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DC1" w:rsidRDefault="00CD1DC1">
      <w:pPr>
        <w:widowControl w:val="0"/>
        <w:shd w:val="clear" w:color="auto" w:fill="FFFFFF"/>
        <w:autoSpaceDE w:val="0"/>
        <w:autoSpaceDN w:val="0"/>
        <w:adjustRightInd w:val="0"/>
        <w:spacing w:after="100" w:line="240" w:lineRule="auto"/>
        <w:ind w:left="1539" w:right="107" w:hanging="1418"/>
        <w:jc w:val="center"/>
        <w:rPr>
          <w:rFonts w:ascii="Arial" w:hAnsi="Arial" w:cs="Arial"/>
          <w:sz w:val="24"/>
          <w:szCs w:val="24"/>
        </w:rPr>
      </w:pPr>
      <w:bookmarkStart w:id="0" w:name="_GoBack"/>
      <w:bookmarkEnd w:id="0"/>
    </w:p>
    <w:p w:rsidR="00CD1DC1" w:rsidRDefault="00CD1DC1">
      <w:pPr>
        <w:widowControl w:val="0"/>
        <w:shd w:val="clear" w:color="auto" w:fill="FFFFFF"/>
        <w:autoSpaceDE w:val="0"/>
        <w:autoSpaceDN w:val="0"/>
        <w:adjustRightInd w:val="0"/>
        <w:spacing w:after="100" w:line="240" w:lineRule="auto"/>
        <w:ind w:left="121" w:right="107"/>
        <w:rPr>
          <w:rFonts w:ascii="Ottawa" w:hAnsi="Ottawa" w:cs="Ottawa"/>
          <w:color w:val="000000"/>
          <w:sz w:val="16"/>
          <w:szCs w:val="16"/>
          <w:highlight w:val="white"/>
        </w:rPr>
      </w:pPr>
    </w:p>
    <w:p w:rsidR="00CD1DC1" w:rsidRDefault="00CD1DC1">
      <w:pPr>
        <w:widowControl w:val="0"/>
        <w:shd w:val="clear" w:color="auto" w:fill="FFFFFF"/>
        <w:autoSpaceDE w:val="0"/>
        <w:autoSpaceDN w:val="0"/>
        <w:adjustRightInd w:val="0"/>
        <w:spacing w:after="100" w:line="240" w:lineRule="auto"/>
        <w:ind w:left="121" w:right="107"/>
        <w:rPr>
          <w:rFonts w:ascii="Ottawa" w:hAnsi="Ottawa" w:cs="Ottawa"/>
          <w:color w:val="000000"/>
          <w:sz w:val="4"/>
          <w:szCs w:val="4"/>
          <w:highlight w:val="white"/>
        </w:rPr>
      </w:pPr>
    </w:p>
    <w:p w:rsidR="00CD1DC1" w:rsidRDefault="00CD1DC1">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CD1DC1" w:rsidRDefault="00CD1DC1">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CD1DC1" w:rsidRDefault="00CD1DC1">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r>
        <w:rPr>
          <w:rFonts w:ascii="Ottawa" w:hAnsi="Ottawa" w:cs="Ottawa"/>
          <w:color w:val="000000"/>
          <w:sz w:val="32"/>
          <w:szCs w:val="32"/>
          <w:highlight w:val="white"/>
        </w:rPr>
        <w:t>JURISDICCIÓN 75</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32"/>
          <w:szCs w:val="32"/>
          <w:highlight w:val="white"/>
        </w:rPr>
      </w:pPr>
      <w:r>
        <w:rPr>
          <w:rFonts w:ascii="Ottawa" w:hAnsi="Ottawa" w:cs="Ottawa"/>
          <w:b/>
          <w:bCs/>
          <w:color w:val="000000"/>
          <w:sz w:val="32"/>
          <w:szCs w:val="32"/>
          <w:highlight w:val="white"/>
        </w:rPr>
        <w:t>MINISTERIO DE TRABAJO, EMPLEO Y SEGURIDAD SOCIAL</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r>
        <w:rPr>
          <w:rFonts w:ascii="Ottawa" w:hAnsi="Ottawa" w:cs="Ottawa"/>
          <w:color w:val="000000"/>
          <w:sz w:val="20"/>
          <w:szCs w:val="20"/>
          <w:highlight w:val="white"/>
        </w:rPr>
        <w:t>__________________________________</w:t>
      </w:r>
    </w:p>
    <w:p w:rsidR="00CD1DC1" w:rsidRDefault="00CD1DC1">
      <w:pPr>
        <w:widowControl w:val="0"/>
        <w:autoSpaceDE w:val="0"/>
        <w:autoSpaceDN w:val="0"/>
        <w:adjustRightInd w:val="0"/>
        <w:spacing w:after="0" w:line="240" w:lineRule="auto"/>
        <w:ind w:left="121" w:right="107"/>
        <w:jc w:val="center"/>
        <w:rPr>
          <w:rFonts w:ascii="Times New Roman" w:hAnsi="Times New Roman"/>
          <w:color w:val="000000"/>
          <w:sz w:val="24"/>
          <w:szCs w:val="24"/>
        </w:rPr>
      </w:pPr>
    </w:p>
    <w:p w:rsidR="00CD1DC1" w:rsidRDefault="00CD1DC1">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Arial" w:hAnsi="Arial" w:cs="Arial"/>
          <w:sz w:val="24"/>
          <w:szCs w:val="24"/>
        </w:rPr>
        <w:br w:type="page"/>
      </w:r>
      <w:r>
        <w:rPr>
          <w:rFonts w:ascii="Ottawa" w:hAnsi="Ottawa" w:cs="Ottawa"/>
          <w:b/>
          <w:bCs/>
          <w:color w:val="000000"/>
          <w:sz w:val="24"/>
          <w:szCs w:val="24"/>
        </w:rPr>
        <w:lastRenderedPageBreak/>
        <w:t>POL</w:t>
      </w:r>
      <w:r w:rsidR="001E7D2B">
        <w:rPr>
          <w:rFonts w:ascii="Ottawa" w:hAnsi="Ottawa" w:cs="Ottawa"/>
          <w:b/>
          <w:bCs/>
          <w:color w:val="000000"/>
          <w:sz w:val="24"/>
          <w:szCs w:val="24"/>
        </w:rPr>
        <w:t>Í</w:t>
      </w:r>
      <w:r>
        <w:rPr>
          <w:rFonts w:ascii="Ottawa" w:hAnsi="Ottawa" w:cs="Ottawa"/>
          <w:b/>
          <w:bCs/>
          <w:color w:val="000000"/>
          <w:sz w:val="24"/>
          <w:szCs w:val="24"/>
        </w:rPr>
        <w:t>TICA PRESUPUESTARIA DE LA JURISDICCIÓN</w:t>
      </w:r>
    </w:p>
    <w:p w:rsidR="00CD1DC1" w:rsidRDefault="00CD1DC1">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La misión primaria del Ministerio de Trabajo, Empleo y Seguridad Social (MTEySS) es entender en la elaboración y ejecución de las políticas públicas del área de su competencia y, ante todo, servir a los ciudadanos actuando como nexo entre el Estado, el Gobierno y </w:t>
      </w:r>
      <w:smartTag w:uri="urn:schemas-microsoft-com:office:smarttags" w:element="PersonName">
        <w:smartTagPr>
          <w:attr w:name="ProductID" w:val="la Sociedad."/>
        </w:smartTagPr>
        <w:r w:rsidRPr="00263CAF">
          <w:rPr>
            <w:rFonts w:ascii="Switzerland" w:hAnsi="Switzerland" w:cs="Arial"/>
            <w:sz w:val="20"/>
            <w:szCs w:val="24"/>
            <w:lang w:val="es-ES" w:eastAsia="es-ES"/>
          </w:rPr>
          <w:t>la Sociedad.</w:t>
        </w:r>
      </w:smartTag>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Las principales funciones del Ministerio apuntan a elaborar, diseñar, administrar, ejecutar y fiscalizar las políticas para las diferentes áreas del trabajo y las relaciones laborales, el empleo, la capacitación laboral y la seguridad social.</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Para el próximo ejercicio se han determinado políticas y acciones destinadas a mejorar los aspectos relativos a la cantidad y la calidad del empleo existente, definiendo como objetivo principal el de promover el trabajo decente. Para ello se prevé dar continuidad y comenzar nuevas acciones en el marco de estos objetivos: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Desarrollar y promover mejores condiciones de empleabilidad e inserción laboral.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Mejorar el sistema de las relaciones del trabajo.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Instalar y promover la cultura de la seguridad social, sus valores y principios.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Intensificar la actividad normativa en las relaciones del trabajo y la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Promover y consolidar las políticas laborales del MTEySS en los ámbitos internacionales, regionales y bilaterales; foros y organismos vigentes.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Afianzar la calidad de la gestión a través de la mejora continua.</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En Materia de Trabajo los objetivos de política que se prevé para 2018 son:</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Reducir significativamente la tasa de empleo no registrado y promover la mejora en la calidad del empleo.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Mejorar la focalización del universo de inspección, apuntando a la efectiva registración de los trabajadores detectados en condición irregular y prestando especial atención a los sectores más vulnerables y desprotegidos.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Articular los distintos mecanismos de registro, evaluación e intercambio de información respecto a las modalidades especiales del contrato de trabajo y la documental laboral obligatoria en tareas propias de la fiscalización y control, con los organismos e instituciones vinculadas a la inspección del trabajo para la detección del trabajo no registrado y otras formas de fraude laboral.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Articular con los gobiernos provinciales y de </w:t>
      </w:r>
      <w:smartTag w:uri="urn:schemas-microsoft-com:office:smarttags" w:element="PersonName">
        <w:smartTagPr>
          <w:attr w:name="ProductID" w:val="la Ciudad Aut￳noma"/>
        </w:smartTagPr>
        <w:r w:rsidRPr="00263CAF">
          <w:rPr>
            <w:rFonts w:ascii="Switzerland" w:hAnsi="Switzerland" w:cs="Arial"/>
            <w:sz w:val="20"/>
            <w:szCs w:val="24"/>
            <w:lang w:val="es-ES" w:eastAsia="es-ES"/>
          </w:rPr>
          <w:t>la Ciudad Autónoma</w:t>
        </w:r>
      </w:smartTag>
      <w:r w:rsidRPr="00263CAF">
        <w:rPr>
          <w:rFonts w:ascii="Switzerland" w:hAnsi="Switzerland" w:cs="Arial"/>
          <w:sz w:val="20"/>
          <w:szCs w:val="24"/>
          <w:lang w:val="es-ES" w:eastAsia="es-ES"/>
        </w:rPr>
        <w:t xml:space="preserve"> de Buenos Aires, así como con el Consejo Federal del Trabajo, acciones tendientes a garantizar el cumplimiento de la normativa laboral y en materia de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Articular políticas para la detección del trabajo infantil y su erradicación con gobiernos provinciales, organismos públicos o privados competentes, tanto nacionales como internacionales, y actores sociales.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Generar una adecuada protección laboral para los colectivos especiales de trabajadores.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Intervenir en los conflictos laborales colectivos y enriquecer los contenidos de la negociación colectiva.</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Impulsar la negociación colectiva promoviendo el enriquecimiento de las discusiones y fortaleciendo a los actores intervinientes.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Asumir un rol activo en cuanto a la administración de la conflictividad laboral, la organización de procedimientos prejudiciales conciliatorios y la conducción de los procesos de negociación y conflictividad colectiva e individual; asumiendo la mediación entre las partes cuando éstas así lo requieran o cuando la relevancia de la situación lo amerite.</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Recibir y tramitar todos los reclamos emergentes de conflictos de Trabajo en Casas Particulares, hasta llegar a la resolución final, entiéndase demanda por despidos, diferencias de haberes u cualquier otra </w:t>
      </w:r>
      <w:r w:rsidRPr="00263CAF">
        <w:rPr>
          <w:rFonts w:ascii="Switzerland" w:hAnsi="Switzerland" w:cs="Arial"/>
          <w:sz w:val="20"/>
          <w:szCs w:val="24"/>
          <w:lang w:val="es-ES" w:eastAsia="es-ES"/>
        </w:rPr>
        <w:lastRenderedPageBreak/>
        <w:t>causal prevista por la normativa aplicable a la actividad de Trabajo en Casas Particulares, iniciadas por el personal de Personal de Casas Particulares, y demandas iniciadas por la parte empleadora, como ser pagos por consignación.</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Prestar asesoramiento jurídico y representar a los trabajadores en los reclamos administrativos laborales en general a través del Programa ASISITIR.</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Prestar servicio de asesoramiento y orientación al público que concurre al Tribunal de Trabajo para el personal de casas particulares, por consultas sobre la actividad y la aplicación de la Ley Nº 26.844.</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Intervenir en cuestiones técnicas y legales vinculadas con la regulación del trabajo en general.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Proceder a la homologación de acuerdos que suscriban empleadores y trabajadores del sector en forma espontánea o los que remita el Servicio de Conciliación previsto por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26.844.</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Recibir, tramitar y conducir procesos de negociación y conflictividad individual asumiendo la mediación y conciliación entre las partes cuando así lo requieran, conforme la normativa vigente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26.844.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Garantizar la asistencia legal y técnica administrativa de </w:t>
      </w:r>
      <w:smartTag w:uri="urn:schemas-microsoft-com:office:smarttags" w:element="PersonName">
        <w:smartTagPr>
          <w:attr w:name="ProductID" w:val="la Comisi￳n Nacional"/>
        </w:smartTagPr>
        <w:r w:rsidRPr="00263CAF">
          <w:rPr>
            <w:rFonts w:ascii="Switzerland" w:hAnsi="Switzerland" w:cs="Arial"/>
            <w:sz w:val="20"/>
            <w:szCs w:val="24"/>
            <w:lang w:val="es-ES" w:eastAsia="es-ES"/>
          </w:rPr>
          <w:t>la Comisión Nacional</w:t>
        </w:r>
      </w:smartTag>
      <w:r w:rsidRPr="00263CAF">
        <w:rPr>
          <w:rFonts w:ascii="Switzerland" w:hAnsi="Switzerland" w:cs="Arial"/>
          <w:sz w:val="20"/>
          <w:szCs w:val="24"/>
          <w:lang w:val="es-ES" w:eastAsia="es-ES"/>
        </w:rPr>
        <w:t xml:space="preserve"> de Trabajo Agrario (CNTA), conformada por una Comisión Central y quince Comisiones Asesoras Regionales (CAR).</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Garantizar el cumplimiento del artículo 24 de </w:t>
      </w:r>
      <w:smartTag w:uri="urn:schemas-microsoft-com:office:smarttags" w:element="PersonName">
        <w:smartTagPr>
          <w:attr w:name="ProductID" w:val="la Ley N"/>
        </w:smartTagPr>
        <w:r w:rsidRPr="00263CAF">
          <w:rPr>
            <w:rFonts w:ascii="Switzerland" w:hAnsi="Switzerland" w:cs="Arial"/>
            <w:sz w:val="20"/>
            <w:szCs w:val="24"/>
            <w:lang w:val="es-ES" w:eastAsia="es-ES"/>
          </w:rPr>
          <w:t>la Ley N</w:t>
        </w:r>
      </w:smartTag>
      <w:r w:rsidRPr="00263CAF">
        <w:rPr>
          <w:rFonts w:ascii="Switzerland" w:hAnsi="Switzerland" w:cs="Arial"/>
          <w:sz w:val="20"/>
          <w:szCs w:val="24"/>
          <w:lang w:val="es-ES" w:eastAsia="es-ES"/>
        </w:rPr>
        <w:t xml:space="preserve">º 25.877 (Régimen Laboral) con relación al derecho de huelga cuando se halla involucrada la prestación de servicios esenciales, asegurando la constitución y funcionamiento de </w:t>
      </w:r>
      <w:smartTag w:uri="urn:schemas-microsoft-com:office:smarttags" w:element="PersonName">
        <w:smartTagPr>
          <w:attr w:name="ProductID" w:val="la Comisi￳n"/>
        </w:smartTagPr>
        <w:r w:rsidRPr="00263CAF">
          <w:rPr>
            <w:rFonts w:ascii="Switzerland" w:hAnsi="Switzerland" w:cs="Arial"/>
            <w:sz w:val="20"/>
            <w:szCs w:val="24"/>
            <w:lang w:val="es-ES" w:eastAsia="es-ES"/>
          </w:rPr>
          <w:t>la Comisión</w:t>
        </w:r>
      </w:smartTag>
      <w:r w:rsidRPr="00263CAF">
        <w:rPr>
          <w:rFonts w:ascii="Switzerland" w:hAnsi="Switzerland" w:cs="Arial"/>
          <w:sz w:val="20"/>
          <w:szCs w:val="24"/>
          <w:lang w:val="es-ES" w:eastAsia="es-ES"/>
        </w:rPr>
        <w:t xml:space="preserve"> de Garantías prevista en el tercer párrafo del mencionado artículo.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Conducir </w:t>
      </w:r>
      <w:smartTag w:uri="urn:schemas-microsoft-com:office:smarttags" w:element="PersonName">
        <w:smartTagPr>
          <w:attr w:name="ProductID" w:val="la Comisi￳n Fiscalizadora"/>
        </w:smartTagPr>
        <w:r w:rsidRPr="00263CAF">
          <w:rPr>
            <w:rFonts w:ascii="Switzerland" w:hAnsi="Switzerland" w:cs="Arial"/>
            <w:sz w:val="20"/>
            <w:szCs w:val="24"/>
            <w:lang w:val="es-ES" w:eastAsia="es-ES"/>
          </w:rPr>
          <w:t>la Comisión Fiscalizadora</w:t>
        </w:r>
      </w:smartTag>
      <w:r w:rsidRPr="00263CAF">
        <w:rPr>
          <w:rFonts w:ascii="Switzerland" w:hAnsi="Switzerland" w:cs="Arial"/>
          <w:sz w:val="20"/>
          <w:szCs w:val="24"/>
          <w:lang w:val="es-ES" w:eastAsia="es-ES"/>
        </w:rPr>
        <w:t xml:space="preserve"> del Registro Nacional de Vendedores de Diarios y Revistas, asegurando la actualización del Registro Nacional de Vendedores y Distribuidores de Diarios, Revistas y Afines.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Promover y fortalecer instancias de concertación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Fortalecer a las organizaciones sindicales promoviendo una mayor participación de los trabajadores en las mismas.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Teniendo en cuenta lo anteriormente dicho, se prevén las siguientes acciones, enmarcadas en los Objetivos fijados por el Gobierno Nacional y sus correspondientes iniciativas prioritarias. </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En el caso del Objetivo I. Estabilidad Macroeconómica, iniciativa prioritaria 2. Plan de Formalización de la Economía, se prevé:</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Continuar con el Plan Nacional de Regularización del Trabajo (PNRT) y fortalecer las Delegaciones Regionales.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Promover el Trabajo Registrado y Prevención del Fraude Laboral a través de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26.940, mediante: Administración del Registro Público de Empleadores con Sanciones Laborales (REPSAL); Creación de la Unidad de Fiscalización del Trabajo Irregular (UEFTI); Creación de la Coordinación de la Unidad Especial de Fiscalización del Trabajo Irregular a través de la Resolución 470/2016; y Utilización de dispositivos video-filmadores (Drones y Bodycams), en las acciones inspectivas, complementadas por Centros de Monitoreo</w:t>
      </w:r>
      <w:r w:rsidR="0027761A">
        <w:rPr>
          <w:rFonts w:ascii="Switzerland" w:hAnsi="Switzerland" w:cs="Arial"/>
          <w:sz w:val="20"/>
          <w:szCs w:val="24"/>
          <w:lang w:val="es-ES" w:eastAsia="es-ES"/>
        </w:rPr>
        <w:t>.</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Continuar con el control de legalidad de acuerdos y sus respectivas homologaciones; con la celebración de audiencias en el marco de negociaciones colectivas y paritarias; con la atención, abordaje y resolución de conflictos colectivos.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Promover campañas de información para público en general sobre negociación colectiva, trabajo en casas particulares, trabajo agrario, y en general, en proyectos que mejoren las condiciones de trabajo para actividades rurales. </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Con respecto al Objetivo II. Acuerdo Productivo Nacional, iniciativa prioritaria 6. Plan de Desarrollo y Transformación de Sectores Productivos, se prevé profundizar los procesos de reestructuración productiva.</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Con respecto al Objetivo II. Acuerdo Productivo Nacional, iniciativa prioritaria 15. Normalización del Mercado de Hidrocarburos, se prevé trabajar en la modernización de los Convenios Colectivos de Trabajo, como una de las herramientas para lograr la normalización del mercado de hidrocarburos, continuando las negociaciones de adendas a Convenios Colectivos de Trabajo de la actividad hidrocarburífera.</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Con respecto al objetivo VII. Modernización del Estado, iniciativa prioritaria 85. Revalorización y Optimización del Empleo Público, se prevé:</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Desarrollar la práctica del diálogo y la concertación en el Sector Público Nacional, asegurando el equilibrio de las relaciones laborales y sociales entre el Estado y sus trabajadores, y así, mejorar a la Administración Publica y profundizar la democracia, a través de la negociación colectiva, la gestión y la resolución de los conflictos colectivos del sector, preservando el mantenimiento de la paz social.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Desarrollar en forma conjunta con la Organización Internacional del Trabajo (OIT), de un “Plan de Formación Integral para una inspección del trabajo moderna y eficiente en Argentina”.</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Realizar capacitaciones en las distintas Delegaciones Regionales, sobre negociación colectiva, trabajo en casas particulares y trabajo agrario.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Organizar y participar de Congresos y actividades en el ámbito nacional e internacional con el fin de difundir políticas públicas en materia laboral.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 respecto al Objetivo VII. Modernización del Estado, Iniciativa Prioritaria 94. País digital, se prevé</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Optimizar la notificación al domicilio fiscal electrónico, fijada por la Resolución General Conjunta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4.020/2017, mediante el procedimiento establecido por el inciso g) del artículo 100 de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11.683.</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Fortalecer el Servicio que se brinda en la Coordinación del Tribunal Doméstico para el Personal de Casas Particulares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26.844).</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Mejorar los procesos sobre los servicios a la comunidad, como ser el Servicio de Conciliación Laboral Obligatoria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24.635) y el Servicio de Asesoramiento y Patrocinio Jurídico Gratuito para los Trabajadores sobre el Convenio 150 de la Organización Internacional del Trabajo (OIT), enfatizando los aspectos vinculados a la calidad, rapidez, confiabilidad y la eficiencia.</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Continuar con la sistematización y digitalización, en formato actualizable, de los estatutos sindicales para su consulta; con la carga de los Convenios Colectivos de Trabajo homologados y completar el registro histórico.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Optimizar el desarrollo e implementación de los sistemas de información que hacen a la eficacia y transparencia de la gestión en el MTEySS.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Con respecto al Objetivo VIII. Inserción Inteligente al Mundo, iniciativa prioritaria 99. Organización de la Reunión de la OMC en </w:t>
      </w:r>
      <w:r w:rsidR="0027761A">
        <w:rPr>
          <w:rFonts w:ascii="Switzerland" w:hAnsi="Switzerland" w:cs="Arial"/>
          <w:sz w:val="20"/>
          <w:szCs w:val="24"/>
          <w:lang w:val="es-ES" w:eastAsia="es-ES"/>
        </w:rPr>
        <w:t>el país</w:t>
      </w:r>
      <w:r w:rsidRPr="00263CAF">
        <w:rPr>
          <w:rFonts w:ascii="Switzerland" w:hAnsi="Switzerland" w:cs="Arial"/>
          <w:sz w:val="20"/>
          <w:szCs w:val="24"/>
          <w:lang w:val="es-ES" w:eastAsia="es-ES"/>
        </w:rPr>
        <w:t xml:space="preserve">, razón por la cual será anfitriona de los encuentros de trabajo que se realizarán a lo largo del 2019, en el contexto de Labour and Employment Minister Meeting (LEMM). </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En materia de Empleo los objetivos para el 2018 se resumen en tres lineamientos básicos que han sido confeccionados de acuerdo a la Política General del Gobierno Nacional y las cien (100) iniciativas prioritarias agrupadas en los ocho (8) objetivos de Gobierno, poniendo especial énfasis en el Objetivo II “Acuerdo Productivo Nacional”, iniciativa 14. Fomento del Empleo y la Productividad Laboral y el Objetivo “IV Desarrollo Humano Sustentable, iniciativas 50. Estrategia Nacional para Adolescentes y Jóvenes Vulnerables, 52. Plan para la Economía Popular, 53. Políticas de Género, y 67. Política Nacional de Discapacidad, de acuerdo a los siguientes ejes: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lastRenderedPageBreak/>
        <w:t>Atención del Empleo Privado, para favorecer la inserción de trabajadores registrados en el mercado laboral, mediante el esfuerzo conjunto de las áreas del Ministerio con la acentuación en Entrenamiento para el Trabajo Privado más el Programa de Inserción Laboral, según Decreto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304/17. También en este campo se prevé continuar con las acciones para la atención del Empleo Privado en Crisis, ya sea producto de una tardía adecuación a las nuevas reglas económicas y sociales establecidas por esta Administración o bien, el resultado de situaciones extraordinarias como inundaciones, factores climáticos problemáticos o disminuciones transitorias del empleo privado por obras públicas (por ejemplo, cierre de aeropuerto para su reacondicionamiento, como ocurrió en el Plumerillo y la consecuente disminución de la actividad económica de las empresas proveedoras del mismo).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Atención del Empleo Joven, teniendo en cuenta la situación general de desempleo cuyo número está descendiendo luego de cinco años de aumento y viendo que en el campo etario de 18 a 24 años los indicadores han mantenido su nivel del 26%, son necesarias políticas activas para lograr incorporar al mercado laboral esta población.</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Atención de la Emergencia Social, dictada por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27.345 y con vigencia hasta el 31 de diciembre de 2019. En dicha ley se previó que los Ministerios de Desarrollo Social y de Trabajo, Empleo y Seguridad Social, orientaran su accionar a producir empleo registrado para los sectores vulnerables alcanzados por la Ley y la progresiva transformación de planes sociales y de empleo en Salario Social Complementario. La atención de la población afectada por la emergencia social se realiza a través de los Programas de Proyectos Productivos Comunitarios, Transición al Salario Social Complementario,</w:t>
      </w:r>
      <w:r w:rsidR="0029152E">
        <w:rPr>
          <w:rFonts w:ascii="Switzerland" w:hAnsi="Switzerland" w:cs="Arial"/>
          <w:sz w:val="20"/>
          <w:szCs w:val="24"/>
          <w:lang w:val="es-ES" w:eastAsia="es-ES"/>
        </w:rPr>
        <w:t xml:space="preserve"> </w:t>
      </w:r>
      <w:r w:rsidRPr="00263CAF">
        <w:rPr>
          <w:rFonts w:ascii="Switzerland" w:hAnsi="Switzerland" w:cs="Arial"/>
          <w:sz w:val="20"/>
          <w:szCs w:val="24"/>
          <w:lang w:val="es-ES" w:eastAsia="es-ES"/>
        </w:rPr>
        <w:t>Trabajo Autogestionado, Construir Empleo, y Entrenamiento para el Trabajo en Organizaciones Sociales.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Los objetivos de política en materia de Empleo para el ejercicio 2018 se focalizarán en las siguientes líneas: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Continuar con la atención a trabajadores ocupados para la mejora de sus calificaciones básicas y profesionales en el marco del Sistema de Formación Continua, al cual se integran Provincias, Municipios, sectores de actividad a través de Entidades Sindicales representativas de los trabajadores y de Cámaras Empresarias, y Organizaciones Sociales. Se atenderá también a los trabajadores desocupados a fin de promover su inserción laboral, apoyándolos en la búsqueda de empleo y en la mejora de su empleabilidad en el marco del Programa Jóvenes, del Seguro de Capacitación y Empleo y de los demás Programas Nacionales de Empleo.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Continuar con las acciones que permitan operativizar el nuevo Régimen de Trabajo Agrario, aprobado por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26.727; acciones de responsabilidad social empresarial, pueblos indígenas, género y diversidad sexual; el Régimen Federal de Empleo Protegido para Personas con discapacidad, instituido por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26.816 y el Régimen Especial de Contrato de Trabajo para el Personal de Casas Particulares aprobado por la Ley Nº 26.844, a efectos de incrementar la empleabilidad y asistir en procesos de inserción laboral a trabajadores con discapacidad, como así también a los trabajadores agrarios y a las trabajadoras y trabajadores de casas particulares.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Ampliar y fortalecer el Sistema de Formación Continua y afianzar los canales de articulación con las Oficinas y Unidades de Empleo y otros organismos públicos municipales, provinciales y nacionales y con organizaciones de la sociedad civil.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Desarrollar políticas activas de empleo con eje en la capacitación, el entrenamiento y la inserción laboral de trabajadores desocupados, con énfasis en la población que presenta barreras específicas para la inserción laboral: mayores de 45 años, mujeres, jóvenes, personas privadas de su libertad, personas víctimas del delito de trata y trabajadores pertenecientes a pueblos originarios.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Promover la mejora de la empleabilidad y la inserción de trabajadores con discapacidad afectados por problemas de empleo; fortalecer a los Talleres Protegidos de Producción y generar espacios institucionales tanto en el Sistema Federal de Empleo como en el Sistema de Formación Continua que </w:t>
      </w:r>
      <w:r w:rsidRPr="00263CAF">
        <w:rPr>
          <w:rFonts w:ascii="Switzerland" w:hAnsi="Switzerland" w:cs="Arial"/>
          <w:sz w:val="20"/>
          <w:szCs w:val="24"/>
          <w:lang w:val="es-ES" w:eastAsia="es-ES"/>
        </w:rPr>
        <w:lastRenderedPageBreak/>
        <w:t xml:space="preserve">afiancen e incrementen la participación de los trabajadores con discapacidad en la actual estructura ocupacional. Asimismo se implementará un conjunto de acciones de formación profesional a fin de mejorar la situación socio laboral de estas personas mejorando sus actuales calificaciones personales.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Fortalecer el Sistema Federal de Empleo, promoviendo la creación y el funcionamiento de las Oficinas de Empleo Municipales y de las Unidades de Empleo Municipales, e implementando las propuestas para la gestión territorial del empleo consensuadas con provincias, municipios y organizaciones sociales.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Impulsar y fortalecer el desarrollo del empleo local, de proyectos de autoempleo y de empresas autogestionadas por sus trabajadores, con asistencia técnica y financiera y capacitación a sus participantes.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Realizar estudios macro y micro económicos de relaciones laborales y desarrollo empresarial en función de la creación de empleo.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Generar, procesar, analizar y publicar estudios e investigaciones sobre el desenvolvimiento del mercado de trabajo, las relaciones laborales, la legislación y la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Articular políticas para la detección del trabajo infantil y su erradicación con gobiernos provinciales, organismos públicos o privados competentes, nacionales e internacionales, y otros actores sociales.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Desarrollar políticas específicas de empleo para la actividad agraria en el marco de lo prescripto por la Ley N</w:t>
      </w:r>
      <w:r w:rsidRPr="00263CAF">
        <w:rPr>
          <w:rFonts w:ascii="Cambria" w:hAnsi="Cambria" w:cs="Cambria"/>
          <w:sz w:val="20"/>
          <w:szCs w:val="24"/>
          <w:lang w:val="es-ES" w:eastAsia="es-ES"/>
        </w:rPr>
        <w:t>°</w:t>
      </w:r>
      <w:r w:rsidRPr="00263CAF">
        <w:rPr>
          <w:rFonts w:ascii="Switzerland" w:hAnsi="Switzerland" w:cs="Arial"/>
          <w:sz w:val="20"/>
          <w:szCs w:val="24"/>
          <w:lang w:val="es-ES" w:eastAsia="es-ES"/>
        </w:rPr>
        <w:t xml:space="preserve"> 26.727, que mejoren las condiciones de trabajo, de acceso al empleo y las prestaciones por desempleo de los trabajadores de la mencionada actividad. Mediante acciones de asistencia técnica en las Oficinas de Empleo, se podrán orientar a estos trabajadores para su incorporación en cursos de capacitación como así también en programas de empleo que resulten de su particular interés.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Continuar con la implementación de competencias laborales orientadas a profesionalizar y jerarquizar el desempeño de las y los trabajadoras y trabajadores de casas particulares y para el cuidado y atención de personas. Estas acciones se promueven en el marco del Trabajo Decente con la firme intención de mejorar la empleabilidad de las personas en situación de precariedad laboral.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Lograr, que mediante el Programa Jóvenes con Más y Mejor Trabajo, el Seguro de Capacitación y Empleo y otros Programas Nacionales de Empleo, se desarrollen actividades de entrenamiento, capacitación laboral y de orientación y asistencia en la búsqueda de empleo, con la activa intervención de las instituciones de formación profesional que integran el Sistema de Formación Continua y de los servicios públicos de empleo que integran la Red de Servicios de Empleo.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Incrementar los Convenios provinciales, locales y sectoriales de promoción del empleo, la empleabilidad y la calidad de la formación profesional existentes con provincias, municipios, universidades nacionales, sindicatos, cámaras empresarias y organizaciones sociales.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Diversificar y ampliar los programas e instrumentos de políticas activas de empleo y de la mejora de las condiciones de empleabilidad de los trabajadores desocupados.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Facilitar la inserción de personas con discapacidad en el trabajo decente, mediante la ejecución de programas orientados a mejorar sus oportunidades ocupacionales y eliminar los condicionamientos sociales que impiden su integración. </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Articular el Sistema Integral de Prestaciones por Desempleo con las demás políticas, programas y acciones que lleva a cabo la Jurisdicción.</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Consolidar las bases institucionales del Sistema de Formación Continua a través del fortalecimiento de los Consejos Sectoriales de Formación Continua y Competencias Laborales a fin de promover en los sectores priorizados en el Plan Belgrano, la mejora en calificaciones de los trabajadores, los procesos de normalización y certificación de competencias laborales y el fortalecimiento de las instituciones de formación profesional.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Ampliar el Registro de Normas de Competencia, de evaluadores y de Certificación de Competencias de trabajadores evaluados sobre la base de dichas normas.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Consolidar la Red Federal de servicios de educación de adultos a efectos de incrementar la oferta de vacantes en los procesos de terminalidad educativa y mejorar la calidad de esos servicios, promoviendo su orientación hacia el apoyo de proyectos ocupacionales de los beneficiarios.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lastRenderedPageBreak/>
        <w:t>Ampliar la asistencia técnica y financiera a las unidades productivas autogestionadas y a sus trabajadores, a fin de impulsar la generación de nuevas fuentes de trabajo y/o al mantenimiento de puestos existentes como así también mejorar su competitividad y sustentabilidad.</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Mejorar el diseño y aplicación de indicadores de evaluación y monitoreo para optimizar la ejecución de los programas proyectados, la creación de empleo de calidad y el aumento de la empleabilidad de los desocupados.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En materia de Seguridad Social los objetivos de la política institucional han sido elaborados centrándose en el objetivo IV. Desarrollo Humano Sustentable definido por el Gobierno Nacional, iniciativa prioritaria 54. Fortalecimiento del Sistema Previsional, asegurando que sea universal, integrado, solidario y sustentable, trabajando con todos los sectores en el marco de la Comisión de Fortalecimiento de los Sistemas de la Seguridad Social; como así también la iniciativa prioritaria 55. Reparación Histórica para Jubilados y Pensionados, avanzando en el pago de sentencias judiciales y la actualización de sus haberes de forma justa.</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En ese marco, los objetivos de política presupuestaria en materia de Seguridad Social se centrarán en:</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Fortalecer la institucionalidad de </w:t>
      </w:r>
      <w:smartTag w:uri="urn:schemas-microsoft-com:office:smarttags" w:element="PersonName">
        <w:smartTagPr>
          <w:attr w:name="ProductID" w:val="la Secretaria"/>
        </w:smartTagPr>
        <w:r w:rsidRPr="00263CAF">
          <w:rPr>
            <w:rFonts w:ascii="Switzerland" w:hAnsi="Switzerland" w:cs="Arial"/>
            <w:sz w:val="20"/>
            <w:szCs w:val="24"/>
            <w:lang w:val="es-ES" w:eastAsia="es-ES"/>
          </w:rPr>
          <w:t>la Secretaria</w:t>
        </w:r>
      </w:smartTag>
      <w:r w:rsidRPr="00263CAF">
        <w:rPr>
          <w:rFonts w:ascii="Switzerland" w:hAnsi="Switzerland" w:cs="Arial"/>
          <w:sz w:val="20"/>
          <w:szCs w:val="24"/>
          <w:lang w:val="es-ES" w:eastAsia="es-ES"/>
        </w:rPr>
        <w:t xml:space="preserve"> de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Contribuir a la promoción de mejores condiciones de empleabilidad e inserción laboral.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Profundizar el análisis y elaborar propuestas de coberturas de </w:t>
      </w:r>
      <w:smartTag w:uri="urn:schemas-microsoft-com:office:smarttags" w:element="PersonName">
        <w:smartTagPr>
          <w:attr w:name="ProductID" w:val="la Seguridad Social"/>
        </w:smartTagPr>
        <w:r w:rsidRPr="00263CAF">
          <w:rPr>
            <w:rFonts w:ascii="Switzerland" w:hAnsi="Switzerland" w:cs="Arial"/>
            <w:sz w:val="20"/>
            <w:szCs w:val="24"/>
            <w:lang w:val="es-ES" w:eastAsia="es-ES"/>
          </w:rPr>
          <w:t>la Seguridad Social</w:t>
        </w:r>
      </w:smartTag>
      <w:r w:rsidRPr="00263CAF">
        <w:rPr>
          <w:rFonts w:ascii="Switzerland" w:hAnsi="Switzerland" w:cs="Arial"/>
          <w:sz w:val="20"/>
          <w:szCs w:val="24"/>
          <w:lang w:val="es-ES" w:eastAsia="es-ES"/>
        </w:rPr>
        <w:t xml:space="preserve"> para distintos colectivos de trabajadores y extender la cobertura previsional de los grupos más vulnerables.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Avanzar y profundizar en la implementación y desarrollo de políticas de cobertura de aquellas actividades económicas que por su propia naturaleza ocupan mano de obra intensiva durante periodos determinados de tiempo, promoviendo la suscripción de los Convenios de Corresponsabilidad Gremial.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Instalar y promover </w:t>
      </w:r>
      <w:smartTag w:uri="urn:schemas-microsoft-com:office:smarttags" w:element="PersonName">
        <w:smartTagPr>
          <w:attr w:name="ProductID" w:val="la Cultura"/>
        </w:smartTagPr>
        <w:r w:rsidRPr="00263CAF">
          <w:rPr>
            <w:rFonts w:ascii="Switzerland" w:hAnsi="Switzerland" w:cs="Arial"/>
            <w:sz w:val="20"/>
            <w:szCs w:val="24"/>
            <w:lang w:val="es-ES" w:eastAsia="es-ES"/>
          </w:rPr>
          <w:t>la Cultura</w:t>
        </w:r>
      </w:smartTag>
      <w:r w:rsidRPr="00263CAF">
        <w:rPr>
          <w:rFonts w:ascii="Switzerland" w:hAnsi="Switzerland" w:cs="Arial"/>
          <w:sz w:val="20"/>
          <w:szCs w:val="24"/>
          <w:lang w:val="es-ES" w:eastAsia="es-ES"/>
        </w:rPr>
        <w:t xml:space="preserve"> de </w:t>
      </w:r>
      <w:smartTag w:uri="urn:schemas-microsoft-com:office:smarttags" w:element="PersonName">
        <w:smartTagPr>
          <w:attr w:name="ProductID" w:val="la Seguridad Social"/>
        </w:smartTagPr>
        <w:r w:rsidRPr="00263CAF">
          <w:rPr>
            <w:rFonts w:ascii="Switzerland" w:hAnsi="Switzerland" w:cs="Arial"/>
            <w:sz w:val="20"/>
            <w:szCs w:val="24"/>
            <w:lang w:val="es-ES" w:eastAsia="es-ES"/>
          </w:rPr>
          <w:t>la Seguridad Social</w:t>
        </w:r>
      </w:smartTag>
      <w:r w:rsidRPr="00263CAF">
        <w:rPr>
          <w:rFonts w:ascii="Switzerland" w:hAnsi="Switzerland" w:cs="Arial"/>
          <w:sz w:val="20"/>
          <w:szCs w:val="24"/>
          <w:lang w:val="es-ES" w:eastAsia="es-ES"/>
        </w:rPr>
        <w:t>, sus valores y principios.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Realizar la coordinación, tanto a nivel local como internacional, de los distintos regímenes previsionales vigentes para la determinación del derecho previsional así como el cálculo del beneficio en materia de Convenios Internacionales de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Monitorear el desempeño de los regímenes previsionales, de asignaciones familiares, desempleo y riesgos del trabajo.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Avanzar en el análisis y ordenamiento y cambio del régimen previsional a partir de </w:t>
      </w:r>
      <w:smartTag w:uri="urn:schemas-microsoft-com:office:smarttags" w:element="PersonName">
        <w:smartTagPr>
          <w:attr w:name="ProductID" w:val="la Ley N"/>
        </w:smartTagPr>
        <w:smartTag w:uri="urn:schemas-microsoft-com:office:smarttags" w:element="PersonName">
          <w:smartTagPr>
            <w:attr w:name="ProductID" w:val="la Ley"/>
          </w:smartTagPr>
          <w:r w:rsidRPr="00263CAF">
            <w:rPr>
              <w:rFonts w:ascii="Switzerland" w:hAnsi="Switzerland" w:cs="Arial"/>
              <w:sz w:val="20"/>
              <w:szCs w:val="24"/>
              <w:lang w:val="es-ES" w:eastAsia="es-ES"/>
            </w:rPr>
            <w:t>la Ley</w:t>
          </w:r>
        </w:smartTag>
        <w:r w:rsidRPr="00263CAF">
          <w:rPr>
            <w:rFonts w:ascii="Switzerland" w:hAnsi="Switzerland" w:cs="Arial"/>
            <w:sz w:val="20"/>
            <w:szCs w:val="24"/>
            <w:lang w:val="es-ES" w:eastAsia="es-ES"/>
          </w:rPr>
          <w:t xml:space="preserve"> N</w:t>
        </w:r>
      </w:smartTag>
      <w:r w:rsidRPr="00263CAF">
        <w:rPr>
          <w:rFonts w:ascii="Switzerland" w:hAnsi="Switzerland" w:cs="Arial"/>
          <w:sz w:val="20"/>
          <w:szCs w:val="24"/>
          <w:lang w:val="es-ES" w:eastAsia="es-ES"/>
        </w:rPr>
        <w:t>º 24.241, y sus normas complementarias, modificatorias y reglamentarias.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Iniciar el proceso de redacción de un Código Procesal del fuero de la Seguridad Social de la Nación.</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Implementar políticas de comunicación para difundir los Derechos Humanos vinculados a la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Capacitar en relación a la legislación y funcionamiento de los distintos regímenes de la Seguridad Social, en ámbitos nacionales e internacionales.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Difundir la posición argentina en materia de Seguridad Social en ámbitos e instituciones internacionales regionales y bilaterales, y en particular, las Políticas del Gobierno Nacional en materia de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Avanzar en el proceso de análisis y ordenamiento de los Regímenes de Asignaciones Familiares.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Continuar el relevamiento de los regímenes diferenciales e insalubres en vigor, conforme los lineamientos a que aluden el Artículo 16 de la Ley Nº 26.222.</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Avanzar en el proceso de ordenamiento legal de los Regímenes Previsionales Complementarios, y supervisar los existentes.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Analizar las características de la relación laboral y de ingresos de los grupos excluidos de la cobertura de la Seguridad Social. A los efectos de incorporarlos a la cobertura de la Seguridad Social tanto en al ámbito Nacional como Internacional.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lastRenderedPageBreak/>
        <w:t>Análisis cualicuantitativo de los indicadores de la relaciones laboral, salariales y de las cotizaciones a los distintos regímenes de la Seguridad Social.</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Crear una comisión administrativa de interpretación en relaciones a cuestiones previsionales y de asignaciones familiares.</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spacing w:after="0" w:line="288" w:lineRule="auto"/>
        <w:ind w:firstLine="1134"/>
        <w:jc w:val="both"/>
        <w:rPr>
          <w:rFonts w:ascii="Switzerland" w:hAnsi="Switzerland" w:cs="Arial"/>
          <w:sz w:val="20"/>
          <w:szCs w:val="24"/>
          <w:lang w:val="es-ES" w:eastAsia="es-ES"/>
        </w:rPr>
      </w:pPr>
      <w:r w:rsidRPr="00263CAF">
        <w:rPr>
          <w:rFonts w:ascii="Switzerland" w:hAnsi="Switzerland" w:cs="Arial"/>
          <w:sz w:val="20"/>
          <w:szCs w:val="24"/>
          <w:lang w:val="es-ES" w:eastAsia="es-ES"/>
        </w:rPr>
        <w:t>A fin de optimizar la consecución de estos objetivos, se prevé fortalecer las capacidades del Ministerio de Trabajo, Empleo y Seguridad Social, a cuyo fin se prevé:</w:t>
      </w:r>
    </w:p>
    <w:p w:rsidR="00263CAF" w:rsidRPr="00263CAF" w:rsidRDefault="00263CAF" w:rsidP="00263CAF">
      <w:pPr>
        <w:spacing w:after="0" w:line="288" w:lineRule="auto"/>
        <w:ind w:firstLine="1134"/>
        <w:jc w:val="both"/>
        <w:rPr>
          <w:rFonts w:ascii="Switzerland" w:hAnsi="Switzerland" w:cs="Arial"/>
          <w:sz w:val="20"/>
          <w:szCs w:val="24"/>
          <w:lang w:val="es-ES" w:eastAsia="es-ES"/>
        </w:rPr>
      </w:pP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Mejorar la calidad de la gestión a través de </w:t>
      </w:r>
      <w:smartTag w:uri="urn:schemas-microsoft-com:office:smarttags" w:element="PersonName">
        <w:smartTagPr>
          <w:attr w:name="ProductID" w:val="la Mejora"/>
        </w:smartTagPr>
        <w:r w:rsidRPr="00263CAF">
          <w:rPr>
            <w:rFonts w:ascii="Switzerland" w:hAnsi="Switzerland" w:cs="Arial"/>
            <w:sz w:val="20"/>
            <w:szCs w:val="24"/>
            <w:lang w:val="es-ES" w:eastAsia="es-ES"/>
          </w:rPr>
          <w:t>la Mejora</w:t>
        </w:r>
      </w:smartTag>
      <w:r w:rsidRPr="00263CAF">
        <w:rPr>
          <w:rFonts w:ascii="Switzerland" w:hAnsi="Switzerland" w:cs="Arial"/>
          <w:sz w:val="20"/>
          <w:szCs w:val="24"/>
          <w:lang w:val="es-ES" w:eastAsia="es-ES"/>
        </w:rPr>
        <w:t xml:space="preserve"> Continua.</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Promover la metodología de la gestión por resultados aplicada a los procesos sustantivos y de apoyo.</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Optimizar la calidad y disponibilidad de la información pública que genera y administra el MTEySS y optimizar el desarrollo e implementación de los sistemas de información que hacen a la eficacia y transparencia de la gestión en el MTEySS.</w:t>
      </w:r>
    </w:p>
    <w:p w:rsidR="00263CAF" w:rsidRPr="00263CAF" w:rsidRDefault="00263CAF" w:rsidP="00263CAF">
      <w:pPr>
        <w:numPr>
          <w:ilvl w:val="0"/>
          <w:numId w:val="2"/>
        </w:numPr>
        <w:spacing w:after="0" w:line="288" w:lineRule="auto"/>
        <w:ind w:left="284" w:hanging="284"/>
        <w:jc w:val="both"/>
        <w:rPr>
          <w:rFonts w:ascii="Switzerland" w:hAnsi="Switzerland" w:cs="Arial"/>
          <w:sz w:val="20"/>
          <w:szCs w:val="24"/>
          <w:lang w:val="es-ES" w:eastAsia="es-ES"/>
        </w:rPr>
      </w:pPr>
      <w:r w:rsidRPr="00263CAF">
        <w:rPr>
          <w:rFonts w:ascii="Switzerland" w:hAnsi="Switzerland" w:cs="Arial"/>
          <w:sz w:val="20"/>
          <w:szCs w:val="24"/>
          <w:lang w:val="es-ES" w:eastAsia="es-ES"/>
        </w:rPr>
        <w:t xml:space="preserve">Mejorar la calidad de la gestión interna consolidando el sistema de planificación como herramienta para la gestión cotidiana, implementando el rediseño de procesos prioritarios y su certificación de gestión de calidad con </w:t>
      </w:r>
      <w:smartTag w:uri="urn:schemas-microsoft-com:office:smarttags" w:element="PersonName">
        <w:smartTagPr>
          <w:attr w:name="ProductID" w:val="la Norma ISO"/>
        </w:smartTagPr>
        <w:smartTag w:uri="urn:schemas-microsoft-com:office:smarttags" w:element="PersonName">
          <w:smartTagPr>
            <w:attr w:name="ProductID" w:val="la Norma"/>
          </w:smartTagPr>
          <w:r w:rsidRPr="00263CAF">
            <w:rPr>
              <w:rFonts w:ascii="Switzerland" w:hAnsi="Switzerland" w:cs="Arial"/>
              <w:sz w:val="20"/>
              <w:szCs w:val="24"/>
              <w:lang w:val="es-ES" w:eastAsia="es-ES"/>
            </w:rPr>
            <w:t>la Norma</w:t>
          </w:r>
        </w:smartTag>
        <w:r w:rsidRPr="00263CAF">
          <w:rPr>
            <w:rFonts w:ascii="Switzerland" w:hAnsi="Switzerland" w:cs="Arial"/>
            <w:sz w:val="20"/>
            <w:szCs w:val="24"/>
            <w:lang w:val="es-ES" w:eastAsia="es-ES"/>
          </w:rPr>
          <w:t xml:space="preserve"> ISO</w:t>
        </w:r>
      </w:smartTag>
      <w:r w:rsidRPr="00263CAF">
        <w:rPr>
          <w:rFonts w:ascii="Switzerland" w:hAnsi="Switzerland" w:cs="Arial"/>
          <w:sz w:val="20"/>
          <w:szCs w:val="24"/>
          <w:lang w:val="es-ES" w:eastAsia="es-ES"/>
        </w:rPr>
        <w:t xml:space="preserve"> 9001-2008 e incorporando la gestión digital acompañado con el fortalecimiento del equipamiento informático.</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2"/>
          <w:szCs w:val="12"/>
          <w:highlight w:val="white"/>
        </w:rPr>
      </w:pPr>
      <w:r>
        <w:rPr>
          <w:rFonts w:ascii="Switzerland" w:hAnsi="Switzerland" w:cs="Switzerland"/>
          <w:color w:val="000000"/>
          <w:sz w:val="12"/>
          <w:szCs w:val="12"/>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847"/>
        <w:gridCol w:w="836"/>
        <w:gridCol w:w="5085"/>
        <w:gridCol w:w="2034"/>
      </w:tblGrid>
      <w:tr w:rsidR="00CD1DC1">
        <w:tblPrEx>
          <w:tblCellMar>
            <w:top w:w="0" w:type="dxa"/>
            <w:left w:w="0" w:type="dxa"/>
            <w:bottom w:w="0" w:type="dxa"/>
            <w:right w:w="0" w:type="dxa"/>
          </w:tblCellMar>
        </w:tblPrEx>
        <w:trPr>
          <w:tblHeader/>
        </w:trPr>
        <w:tc>
          <w:tcPr>
            <w:tcW w:w="8802" w:type="dxa"/>
            <w:gridSpan w:val="4"/>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GASTOS POR FINALIDADES Y FUNCIONES (JURISDICCIÓN)</w:t>
            </w:r>
          </w:p>
        </w:tc>
      </w:tr>
      <w:tr w:rsidR="00CD1DC1">
        <w:tblPrEx>
          <w:tblCellMar>
            <w:top w:w="0" w:type="dxa"/>
            <w:left w:w="0" w:type="dxa"/>
            <w:bottom w:w="0" w:type="dxa"/>
            <w:right w:w="0" w:type="dxa"/>
          </w:tblCellMar>
        </w:tblPrEx>
        <w:trPr>
          <w:tblHeader/>
        </w:trPr>
        <w:tc>
          <w:tcPr>
            <w:tcW w:w="8802" w:type="dxa"/>
            <w:gridSpan w:val="4"/>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847"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FIN</w:t>
            </w:r>
          </w:p>
        </w:tc>
        <w:tc>
          <w:tcPr>
            <w:tcW w:w="836"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FUN</w:t>
            </w:r>
          </w:p>
        </w:tc>
        <w:tc>
          <w:tcPr>
            <w:tcW w:w="5085"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shd w:val="clear" w:color="auto" w:fill="FFFFFF"/>
              <w:autoSpaceDE w:val="0"/>
              <w:autoSpaceDN w:val="0"/>
              <w:adjustRightInd w:val="0"/>
              <w:spacing w:after="0" w:line="240" w:lineRule="auto"/>
              <w:ind w:left="108" w:right="108"/>
              <w:rPr>
                <w:rFonts w:ascii="Arial" w:hAnsi="Arial" w:cs="Arial"/>
                <w:b/>
                <w:bCs/>
                <w:color w:val="000000"/>
                <w:sz w:val="16"/>
                <w:szCs w:val="16"/>
              </w:rPr>
            </w:pPr>
            <w:r>
              <w:rPr>
                <w:rFonts w:ascii="Arial" w:hAnsi="Arial" w:cs="Arial"/>
                <w:b/>
                <w:bCs/>
                <w:color w:val="000000"/>
                <w:sz w:val="16"/>
                <w:szCs w:val="16"/>
              </w:rPr>
              <w:t>DENOMINACION</w:t>
            </w:r>
          </w:p>
        </w:tc>
        <w:tc>
          <w:tcPr>
            <w:tcW w:w="2034"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 xml:space="preserve">IMPORTE </w:t>
            </w:r>
          </w:p>
        </w:tc>
      </w:tr>
      <w:tr w:rsidR="00CD1DC1">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3</w:t>
            </w:r>
          </w:p>
        </w:tc>
        <w:tc>
          <w:tcPr>
            <w:tcW w:w="83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6</w:t>
            </w:r>
          </w:p>
        </w:tc>
        <w:tc>
          <w:tcPr>
            <w:tcW w:w="5085"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Trabajo</w:t>
            </w:r>
          </w:p>
        </w:tc>
        <w:tc>
          <w:tcPr>
            <w:tcW w:w="2034"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9.115.980.729 </w:t>
            </w:r>
          </w:p>
        </w:tc>
      </w:tr>
      <w:tr w:rsidR="00CD1DC1">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83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5085"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Gastos Figurativos</w:t>
            </w:r>
          </w:p>
        </w:tc>
        <w:tc>
          <w:tcPr>
            <w:tcW w:w="2034"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250.006.600.000 </w:t>
            </w:r>
          </w:p>
        </w:tc>
      </w:tr>
      <w:tr w:rsidR="00CD1DC1">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847" w:type="dxa"/>
            <w:tcBorders>
              <w:top w:val="single" w:sz="12" w:space="0" w:color="000000"/>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b/>
                <w:bCs/>
                <w:color w:val="000000"/>
                <w:sz w:val="16"/>
                <w:szCs w:val="16"/>
              </w:rPr>
            </w:pPr>
            <w:r>
              <w:rPr>
                <w:rFonts w:ascii="Arial" w:hAnsi="Arial" w:cs="Arial"/>
                <w:b/>
                <w:bCs/>
                <w:color w:val="000000"/>
                <w:sz w:val="16"/>
                <w:szCs w:val="16"/>
              </w:rPr>
              <w:t>TOTAL</w:t>
            </w:r>
          </w:p>
        </w:tc>
        <w:tc>
          <w:tcPr>
            <w:tcW w:w="836" w:type="dxa"/>
            <w:tcBorders>
              <w:top w:val="single" w:sz="12" w:space="0" w:color="000000"/>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single" w:sz="12" w:space="0" w:color="000000"/>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single" w:sz="12" w:space="0" w:color="000000"/>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6"/>
                <w:szCs w:val="16"/>
              </w:rPr>
            </w:pPr>
            <w:r>
              <w:rPr>
                <w:rFonts w:ascii="Arial" w:hAnsi="Arial" w:cs="Arial"/>
                <w:b/>
                <w:bCs/>
                <w:color w:val="000000"/>
                <w:sz w:val="16"/>
                <w:szCs w:val="16"/>
              </w:rPr>
              <w:t>259.122.580.729</w:t>
            </w:r>
          </w:p>
        </w:tc>
      </w:tr>
    </w:tbl>
    <w:p w:rsidR="00CD1DC1" w:rsidRDefault="00CD1DC1">
      <w:pPr>
        <w:widowControl w:val="0"/>
        <w:autoSpaceDE w:val="0"/>
        <w:autoSpaceDN w:val="0"/>
        <w:adjustRightInd w:val="0"/>
        <w:spacing w:after="0" w:line="240" w:lineRule="auto"/>
        <w:ind w:left="121" w:right="107"/>
        <w:rPr>
          <w:rFonts w:ascii="Arial" w:hAnsi="Arial" w:cs="Arial"/>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sz w:val="24"/>
          <w:szCs w:val="24"/>
        </w:rPr>
        <w:br w:type="page"/>
      </w:r>
    </w:p>
    <w:p w:rsidR="00CD1DC1" w:rsidRDefault="00CD1DC1">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color w:val="000000"/>
          <w:sz w:val="16"/>
          <w:szCs w:val="16"/>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87"/>
        <w:gridCol w:w="2621"/>
      </w:tblGrid>
      <w:tr w:rsidR="00CD1DC1">
        <w:tblPrEx>
          <w:tblCellMar>
            <w:top w:w="0" w:type="dxa"/>
            <w:left w:w="0" w:type="dxa"/>
            <w:bottom w:w="0" w:type="dxa"/>
            <w:right w:w="0" w:type="dxa"/>
          </w:tblCellMar>
        </w:tblPrEx>
        <w:trPr>
          <w:tblHeader/>
        </w:trPr>
        <w:tc>
          <w:tcPr>
            <w:tcW w:w="9108" w:type="dxa"/>
            <w:gridSpan w:val="2"/>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1E7D2B">
              <w:rPr>
                <w:rFonts w:ascii="Ottawa" w:hAnsi="Ottawa" w:cs="Ottawa"/>
                <w:b/>
                <w:bCs/>
                <w:color w:val="000000"/>
                <w:sz w:val="24"/>
                <w:szCs w:val="24"/>
              </w:rPr>
              <w:t>É</w:t>
            </w:r>
            <w:r>
              <w:rPr>
                <w:rFonts w:ascii="Ottawa" w:hAnsi="Ottawa" w:cs="Ottawa"/>
                <w:b/>
                <w:bCs/>
                <w:color w:val="000000"/>
                <w:sz w:val="24"/>
                <w:szCs w:val="24"/>
              </w:rPr>
              <w:t>DITOS POR INCISO - PARTIDA PRINCIPAL (JURISDICCIÓN)</w:t>
            </w:r>
          </w:p>
        </w:tc>
      </w:tr>
      <w:tr w:rsidR="00CD1DC1">
        <w:tblPrEx>
          <w:tblCellMar>
            <w:top w:w="0" w:type="dxa"/>
            <w:left w:w="0" w:type="dxa"/>
            <w:bottom w:w="0" w:type="dxa"/>
            <w:right w:w="0" w:type="dxa"/>
          </w:tblCellMar>
        </w:tblPrEx>
        <w:trPr>
          <w:tblHeader/>
        </w:trPr>
        <w:tc>
          <w:tcPr>
            <w:tcW w:w="9108"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87"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INCISO - PARTIDA PRINCIPAL</w:t>
            </w:r>
          </w:p>
        </w:tc>
        <w:tc>
          <w:tcPr>
            <w:tcW w:w="262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 xml:space="preserve">IMPORTE </w:t>
            </w:r>
          </w:p>
        </w:tc>
      </w:tr>
      <w:tr w:rsidR="00CD1DC1">
        <w:tblPrEx>
          <w:tblCellMar>
            <w:top w:w="0" w:type="dxa"/>
            <w:left w:w="0" w:type="dxa"/>
            <w:bottom w:w="0" w:type="dxa"/>
            <w:right w:w="0" w:type="dxa"/>
          </w:tblCellMar>
        </w:tblPrEx>
        <w:trPr>
          <w:tblHeader/>
        </w:trPr>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259.122.580.729</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en Personal</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1.994.495.210</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Permanente</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1.059.424.667</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Temporario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6.429.207</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Extraordinarios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30.698.458</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Asistencia Social al Personal</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46.981.436</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Beneficios y Compensaciones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23.991.110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Gabinete de autoridades superiores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27.602.921</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contratado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799.367.411</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Consumo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62.750.112</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Alimenticios, Agropecuarios y Forestales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7.904.110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Textiles y Vestuario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3.991.670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Papel, Cartón e Impresos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11.540.901</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Cuero y Caucho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2.679.694</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Químicos, Combustibles y Lubricantes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15.058.491</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Minerales No Metálicos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351.783</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Metálicos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3.476.636</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Minerales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16.164</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Bienes de Consumo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17.730.663</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Servicios No Personales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1.072.634.940</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Básicos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52.679.955</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Alquileres y Derechos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140.496.807</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Mantenimiento, Reparación y Limpieza</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256.568.664</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Técnicos y Profesionales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342.688.579</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Comerciales y Financieros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56.180.494</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Pasajes y Viáticos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118.088.372</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Impuestos, Derechos, Tasas y Juicios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31.562.125</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Servicios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74.369.944</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Uso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244.124.299</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Construcciones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15.684.639</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Maquinaria y Equipo</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183.616.660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Libros, Revistas y Otros Elementos Coleccionables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203.000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Activos Intangibles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44.620.000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Transferencias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5.741.976.168</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Corrientes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5.380.662.175</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Capital</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25.569.996</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Transferencias a Universidades Nacionales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28.000.000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 Inst. Prov. y Mun. para Fin. Gastos Corrientes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280.000.000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 Inst. Prov. y Mun. para Financ. Gastos de Capital</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25.643.997</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Transferencias al Exterior</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2.100.000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Figurativos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250.006.600.000</w:t>
            </w:r>
          </w:p>
        </w:tc>
      </w:tr>
      <w:tr w:rsidR="00CD1DC1">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Gastos Fig. de la Adm. Nac. p/Transacciones Corrientes</w:t>
            </w:r>
          </w:p>
        </w:tc>
        <w:tc>
          <w:tcPr>
            <w:tcW w:w="2621" w:type="dxa"/>
            <w:tcBorders>
              <w:top w:val="nil"/>
              <w:left w:val="single" w:sz="12" w:space="0" w:color="000000"/>
              <w:bottom w:val="nil"/>
              <w:right w:val="single" w:sz="12" w:space="0" w:color="000000"/>
            </w:tcBorders>
            <w:shd w:val="clear" w:color="auto" w:fill="FFFFFF"/>
          </w:tcPr>
          <w:p w:rsidR="00CD1DC1" w:rsidRDefault="00CD1DC1">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250.006.600.000</w:t>
            </w:r>
            <w:r>
              <w:rPr>
                <w:rFonts w:ascii="Arial" w:hAnsi="Arial" w:cs="Arial"/>
                <w:b/>
                <w:bCs/>
                <w:color w:val="000000"/>
                <w:sz w:val="20"/>
                <w:szCs w:val="20"/>
              </w:rPr>
              <w:t xml:space="preserve"> </w:t>
            </w:r>
          </w:p>
        </w:tc>
      </w:tr>
      <w:tr w:rsidR="00CD1DC1">
        <w:tblPrEx>
          <w:tblCellMar>
            <w:top w:w="0" w:type="dxa"/>
            <w:left w:w="0" w:type="dxa"/>
            <w:bottom w:w="0" w:type="dxa"/>
            <w:right w:w="0" w:type="dxa"/>
          </w:tblCellMar>
        </w:tblPrEx>
        <w:tc>
          <w:tcPr>
            <w:tcW w:w="6487"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autoSpaceDE w:val="0"/>
        <w:autoSpaceDN w:val="0"/>
        <w:adjustRightInd w:val="0"/>
        <w:spacing w:after="0" w:line="240" w:lineRule="auto"/>
        <w:ind w:left="121" w:right="107"/>
        <w:rPr>
          <w:rFonts w:ascii="Ottawa" w:hAnsi="Ottawa" w:cs="Ottawa"/>
          <w:color w:val="000000"/>
          <w:sz w:val="16"/>
          <w:szCs w:val="16"/>
        </w:rPr>
      </w:pPr>
    </w:p>
    <w:p w:rsidR="00CD1DC1" w:rsidRDefault="00CD1DC1">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CD1DC1" w:rsidRDefault="00CD1DC1">
      <w:pPr>
        <w:widowControl w:val="0"/>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 </w:t>
      </w:r>
    </w:p>
    <w:p w:rsidR="00CD1DC1" w:rsidRDefault="00CD1DC1">
      <w:pPr>
        <w:widowControl w:val="0"/>
        <w:autoSpaceDE w:val="0"/>
        <w:autoSpaceDN w:val="0"/>
        <w:adjustRightInd w:val="0"/>
        <w:spacing w:after="0" w:line="240" w:lineRule="auto"/>
        <w:ind w:left="121" w:right="107"/>
        <w:jc w:val="center"/>
        <w:rPr>
          <w:rFonts w:ascii="Ottawa" w:hAnsi="Ottawa" w:cs="Ottawa"/>
          <w:color w:val="000000"/>
          <w:sz w:val="16"/>
          <w:szCs w:val="16"/>
        </w:rPr>
      </w:pPr>
      <w:r>
        <w:rPr>
          <w:rFonts w:ascii="Ottawa" w:hAnsi="Ottawa" w:cs="Ottawa"/>
          <w:color w:val="000000"/>
          <w:sz w:val="16"/>
          <w:szCs w:val="16"/>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916"/>
        <w:gridCol w:w="2252"/>
        <w:gridCol w:w="2160"/>
        <w:gridCol w:w="1620"/>
        <w:gridCol w:w="1080"/>
        <w:gridCol w:w="1057"/>
      </w:tblGrid>
      <w:tr w:rsidR="00CD1DC1">
        <w:tblPrEx>
          <w:tblCellMar>
            <w:top w:w="0" w:type="dxa"/>
            <w:left w:w="0" w:type="dxa"/>
            <w:bottom w:w="0" w:type="dxa"/>
            <w:right w:w="0" w:type="dxa"/>
          </w:tblCellMar>
        </w:tblPrEx>
        <w:trPr>
          <w:cantSplit/>
          <w:tblHeader/>
        </w:trPr>
        <w:tc>
          <w:tcPr>
            <w:tcW w:w="9085" w:type="dxa"/>
            <w:gridSpan w:val="6"/>
            <w:tcBorders>
              <w:top w:val="nil"/>
              <w:left w:val="nil"/>
              <w:bottom w:val="nil"/>
              <w:right w:val="nil"/>
            </w:tcBorders>
            <w:shd w:val="clear" w:color="auto" w:fill="FFFFFF"/>
          </w:tcPr>
          <w:p w:rsidR="00CD1DC1" w:rsidRDefault="00CD1DC1" w:rsidP="001E7D2B">
            <w:pPr>
              <w:keepLines/>
              <w:widowControl w:val="0"/>
              <w:autoSpaceDE w:val="0"/>
              <w:autoSpaceDN w:val="0"/>
              <w:adjustRightInd w:val="0"/>
              <w:spacing w:after="0" w:line="240" w:lineRule="auto"/>
              <w:ind w:left="-5" w:right="51"/>
              <w:jc w:val="center"/>
              <w:rPr>
                <w:rFonts w:ascii="Ottawa" w:hAnsi="Ottawa" w:cs="Ottawa"/>
                <w:b/>
                <w:bCs/>
                <w:color w:val="000000"/>
              </w:rPr>
            </w:pPr>
            <w:r>
              <w:rPr>
                <w:rFonts w:ascii="Ottawa" w:hAnsi="Ottawa" w:cs="Ottawa"/>
                <w:b/>
                <w:bCs/>
                <w:color w:val="000000"/>
              </w:rPr>
              <w:t>LISTADO DE PROGRAMAS Y CATEGOR</w:t>
            </w:r>
            <w:r w:rsidR="001E7D2B">
              <w:rPr>
                <w:rFonts w:ascii="Ottawa" w:hAnsi="Ottawa" w:cs="Ottawa"/>
                <w:b/>
                <w:bCs/>
                <w:color w:val="000000"/>
              </w:rPr>
              <w:t>Í</w:t>
            </w:r>
            <w:r>
              <w:rPr>
                <w:rFonts w:ascii="Ottawa" w:hAnsi="Ottawa" w:cs="Ottawa"/>
                <w:b/>
                <w:bCs/>
                <w:color w:val="000000"/>
              </w:rPr>
              <w:t>AS EQUIVALENTES</w:t>
            </w:r>
          </w:p>
        </w:tc>
      </w:tr>
      <w:tr w:rsidR="00CD1DC1">
        <w:tblPrEx>
          <w:tblCellMar>
            <w:top w:w="0" w:type="dxa"/>
            <w:left w:w="0" w:type="dxa"/>
            <w:bottom w:w="0" w:type="dxa"/>
            <w:right w:w="0" w:type="dxa"/>
          </w:tblCellMar>
        </w:tblPrEx>
        <w:trPr>
          <w:cantSplit/>
          <w:tblHeader/>
        </w:trPr>
        <w:tc>
          <w:tcPr>
            <w:tcW w:w="9085" w:type="dxa"/>
            <w:gridSpan w:val="6"/>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 w:right="51"/>
              <w:jc w:val="center"/>
              <w:rPr>
                <w:rFonts w:ascii="Arial" w:hAnsi="Arial" w:cs="Arial"/>
                <w:color w:val="FFFFFF"/>
                <w:sz w:val="20"/>
                <w:szCs w:val="20"/>
              </w:rPr>
            </w:pPr>
            <w:r>
              <w:rPr>
                <w:rFonts w:ascii="Arial" w:hAnsi="Arial" w:cs="Arial"/>
                <w:color w:val="FFFFFF"/>
                <w:sz w:val="20"/>
                <w:szCs w:val="20"/>
              </w:rPr>
              <w:t>A</w:t>
            </w:r>
          </w:p>
        </w:tc>
      </w:tr>
      <w:tr w:rsidR="00CD1DC1">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CD1DC1" w:rsidRDefault="00CD1DC1">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CODIGO</w:t>
            </w:r>
          </w:p>
        </w:tc>
        <w:tc>
          <w:tcPr>
            <w:tcW w:w="2252" w:type="dxa"/>
            <w:tcBorders>
              <w:top w:val="nil"/>
              <w:left w:val="nil"/>
              <w:bottom w:val="nil"/>
              <w:right w:val="nil"/>
            </w:tcBorders>
            <w:shd w:val="clear" w:color="auto" w:fill="FFFFFF"/>
          </w:tcPr>
          <w:p w:rsidR="00CD1DC1" w:rsidRDefault="00CD1DC1">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DENOMINACION</w:t>
            </w:r>
          </w:p>
        </w:tc>
        <w:tc>
          <w:tcPr>
            <w:tcW w:w="2160" w:type="dxa"/>
            <w:tcBorders>
              <w:top w:val="nil"/>
              <w:left w:val="nil"/>
              <w:bottom w:val="nil"/>
              <w:right w:val="nil"/>
            </w:tcBorders>
            <w:shd w:val="clear" w:color="auto" w:fill="FFFFFF"/>
          </w:tcPr>
          <w:p w:rsidR="00CD1DC1" w:rsidRDefault="00CD1DC1">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UNIDAD EJECUTORA</w:t>
            </w:r>
          </w:p>
        </w:tc>
        <w:tc>
          <w:tcPr>
            <w:tcW w:w="1620" w:type="dxa"/>
            <w:tcBorders>
              <w:top w:val="nil"/>
              <w:left w:val="nil"/>
              <w:bottom w:val="nil"/>
              <w:right w:val="nil"/>
            </w:tcBorders>
            <w:shd w:val="clear" w:color="auto" w:fill="FFFFFF"/>
          </w:tcPr>
          <w:p w:rsidR="00CD1DC1" w:rsidRDefault="00CD1DC1">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CREDITO</w:t>
            </w:r>
          </w:p>
        </w:tc>
        <w:tc>
          <w:tcPr>
            <w:tcW w:w="2137" w:type="dxa"/>
            <w:gridSpan w:val="2"/>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RECURSOS HUMANOS</w:t>
            </w:r>
          </w:p>
        </w:tc>
      </w:tr>
      <w:tr w:rsidR="00CD1DC1">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CARGOS</w:t>
            </w:r>
          </w:p>
        </w:tc>
        <w:tc>
          <w:tcPr>
            <w:tcW w:w="10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HS. DE CATEDRA</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01</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Actividades Centrales</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1.384.276.927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472</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246</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16</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Acciones de Empleo</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3.690.332.371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126</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54</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18</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Análisis y Formulación de la Política de Seguridad Social</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Seguridad Social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76.334.747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55</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16</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20</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Formulación y Regulación de la Política Laboral</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Trabajo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680.078.156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638</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45</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22</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Regularización del Trabajo</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Trabajo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342.809.017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176</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73</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23</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Acciones de Capacitación Laboral</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2.549.955.477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60</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62</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24</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Sistema Federal de Empleo</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Secretaría de Empleo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392.194.034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334</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64</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92</w:t>
            </w: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Erogaciones Figurativas a la Administración Nacional de la Seguridad Social</w:t>
            </w:r>
          </w:p>
        </w:tc>
        <w:tc>
          <w:tcPr>
            <w:tcW w:w="216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 </w:t>
            </w: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250.006.600.000 </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0</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0</w:t>
            </w: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rPr>
                <w:rFonts w:ascii="Arial" w:hAnsi="Arial" w:cs="Arial"/>
                <w:b/>
                <w:bCs/>
                <w:color w:val="000000"/>
                <w:sz w:val="18"/>
                <w:szCs w:val="18"/>
              </w:rPr>
            </w:pPr>
            <w:r>
              <w:rPr>
                <w:rFonts w:ascii="Arial" w:hAnsi="Arial" w:cs="Arial"/>
                <w:b/>
                <w:bCs/>
                <w:color w:val="000000"/>
                <w:sz w:val="18"/>
                <w:szCs w:val="18"/>
              </w:rPr>
              <w:t>TOTAL</w:t>
            </w:r>
          </w:p>
        </w:tc>
        <w:tc>
          <w:tcPr>
            <w:tcW w:w="2252"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CD1DC1" w:rsidRDefault="00CD1DC1">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259.122.580.729</w:t>
            </w:r>
          </w:p>
        </w:tc>
        <w:tc>
          <w:tcPr>
            <w:tcW w:w="10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1.861</w:t>
            </w:r>
          </w:p>
        </w:tc>
        <w:tc>
          <w:tcPr>
            <w:tcW w:w="10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560</w:t>
            </w:r>
          </w:p>
        </w:tc>
      </w:tr>
    </w:tbl>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p>
    <w:p w:rsidR="00CD1DC1" w:rsidRDefault="00CD1DC1">
      <w:pPr>
        <w:widowControl w:val="0"/>
        <w:shd w:val="clear" w:color="auto" w:fill="FFFFFF"/>
        <w:autoSpaceDE w:val="0"/>
        <w:autoSpaceDN w:val="0"/>
        <w:adjustRightInd w:val="0"/>
        <w:spacing w:after="0" w:line="240" w:lineRule="auto"/>
        <w:ind w:left="121" w:right="50"/>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r>
        <w:rPr>
          <w:rFonts w:ascii="Arial" w:hAnsi="Arial" w:cs="Arial"/>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CATEGORÍA 01</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ACTIVIDADES CENTRALES</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E7D2B">
        <w:rPr>
          <w:rFonts w:ascii="Ottawa" w:hAnsi="Ottawa" w:cs="Ottawa"/>
          <w:b/>
          <w:bCs/>
          <w:color w:val="000000"/>
          <w:sz w:val="24"/>
          <w:szCs w:val="24"/>
          <w:highlight w:val="white"/>
        </w:rPr>
        <w:t>Ó</w:t>
      </w:r>
      <w:r>
        <w:rPr>
          <w:rFonts w:ascii="Ottawa" w:hAnsi="Ottawa" w:cs="Ottawa"/>
          <w:b/>
          <w:bCs/>
          <w:color w:val="000000"/>
          <w:sz w:val="24"/>
          <w:szCs w:val="24"/>
          <w:highlight w:val="white"/>
        </w:rPr>
        <w:t>N DE LA CATEGORÍA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spacing w:after="0" w:line="288" w:lineRule="auto"/>
        <w:ind w:firstLine="1134"/>
        <w:jc w:val="both"/>
        <w:rPr>
          <w:rFonts w:ascii="Switzerland" w:hAnsi="Switzerland" w:cs="Arial"/>
          <w:sz w:val="20"/>
          <w:szCs w:val="24"/>
          <w:lang w:eastAsia="en-US"/>
        </w:rPr>
      </w:pPr>
      <w:r w:rsidRPr="00263CAF">
        <w:rPr>
          <w:rFonts w:ascii="Switzerland" w:hAnsi="Switzerland" w:cs="Arial"/>
          <w:sz w:val="20"/>
          <w:szCs w:val="24"/>
          <w:lang w:eastAsia="en-US"/>
        </w:rPr>
        <w:t xml:space="preserve">Las actividades centrales comprenden la conducción y administración de la política laboral y previsional. </w:t>
      </w:r>
    </w:p>
    <w:p w:rsidR="00263CAF" w:rsidRPr="00263CAF" w:rsidRDefault="00263CAF" w:rsidP="00263CAF">
      <w:pPr>
        <w:spacing w:after="0" w:line="288" w:lineRule="auto"/>
        <w:ind w:firstLine="1134"/>
        <w:jc w:val="both"/>
        <w:rPr>
          <w:rFonts w:ascii="Switzerland" w:hAnsi="Switzerland"/>
          <w:sz w:val="20"/>
          <w:lang w:eastAsia="en-US"/>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CENTRALES </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Conducción General de la Política Laboral  y de Seguridad Social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Ministro y Unidades de Apoyo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1.174.297.467</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05</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Fortalecimiento de las TICs - Gestión de Calidad del Ministerio de Trabajo y Seguridad Social - Proyecto PNUD 10/008</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General de Informática e Innovación Tecnológica - Subsecretaría de Coordinación</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209.979.460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1.384.276.927</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1E7D2B">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1.384.276.927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637.686.147</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332.752.264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1.029.777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25.250.359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45.628.940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8.882.525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10.734.469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213.407.813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21.809.521</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2.331.153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983.400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4.684.427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145.000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4.770.500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272.500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1.061.970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7.560.571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538.190.479</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17.383.140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55.841.896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190.522.451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138.191.467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24.662.600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10.586.805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28.931.200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72.070.920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186.590.780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141.986.180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44.600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Activos Intangibles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44.560.000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16</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EMPLEO</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E7D2B">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Switzerland"/>
          <w:sz w:val="20"/>
          <w:szCs w:val="20"/>
          <w:lang w:val="es-ES" w:eastAsia="es-ES"/>
        </w:rPr>
        <w:t>La Secretaría de Empleo tiene como objetivo mantener la atención de los beneficiarios de los Programas Nacionales de Empleo,</w:t>
      </w:r>
      <w:r w:rsidRPr="00263CAF">
        <w:rPr>
          <w:rFonts w:ascii="Switzerland" w:hAnsi="Switzerland"/>
          <w:sz w:val="20"/>
          <w:szCs w:val="20"/>
          <w:lang w:val="es-ES_tradnl" w:eastAsia="es-ES"/>
        </w:rPr>
        <w:t xml:space="preserve"> del Sistema Integral de Prestaciones por Desempleo, </w:t>
      </w:r>
      <w:r w:rsidRPr="00263CAF">
        <w:rPr>
          <w:rFonts w:ascii="Switzerland" w:hAnsi="Switzerland" w:cs="Switzerland"/>
          <w:sz w:val="20"/>
          <w:szCs w:val="20"/>
          <w:lang w:val="es-ES" w:eastAsia="es-ES"/>
        </w:rPr>
        <w:t>desarrollando herramientas que contribuyan a su inserción laboral o a su incorporación en proyectos de autoempleo, empleo transitorio y obras y servicios comunitarios de impacto ponderable en materia ocupacional.</w:t>
      </w:r>
    </w:p>
    <w:p w:rsidR="00263CAF" w:rsidRPr="00263CAF" w:rsidRDefault="00263CAF" w:rsidP="00263CAF">
      <w:pPr>
        <w:spacing w:after="0" w:line="288" w:lineRule="auto"/>
        <w:jc w:val="both"/>
        <w:rPr>
          <w:rFonts w:ascii="Switzerland" w:hAnsi="Switzerland" w:cs="Courier New"/>
          <w:sz w:val="20"/>
          <w:szCs w:val="21"/>
          <w:lang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Para ello, se ejecutan las siguientes líneas de acción:</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numPr>
          <w:ilvl w:val="0"/>
          <w:numId w:val="3"/>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Promover la eficacia de las prestaciones del Sistema Integral de Prestaciones por Desempleo y su articulación con las demás políticas, programas y acciones que lleva a cabo la Secretaria; </w:t>
      </w:r>
    </w:p>
    <w:p w:rsidR="00263CAF" w:rsidRPr="00263CAF" w:rsidRDefault="00263CAF" w:rsidP="00263CAF">
      <w:pPr>
        <w:spacing w:after="0" w:line="288" w:lineRule="auto"/>
        <w:jc w:val="both"/>
        <w:rPr>
          <w:rFonts w:ascii="Switzerland" w:hAnsi="Switzerland" w:cs="Courier New"/>
          <w:sz w:val="20"/>
          <w:szCs w:val="21"/>
          <w:lang w:eastAsia="en-US"/>
        </w:rPr>
      </w:pPr>
    </w:p>
    <w:p w:rsidR="00263CAF" w:rsidRPr="00263CAF" w:rsidRDefault="00263CAF" w:rsidP="00263CAF">
      <w:pPr>
        <w:numPr>
          <w:ilvl w:val="0"/>
          <w:numId w:val="3"/>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Desarrollar estudios sobre la estructura ocupacional, la evaluación y monitoreo de los Programas de Empleo y diseñar políticas para optimizar la ejecución de los programas proyectados, la creación de trabajo de calidad y el aumento de la empleabilidad de los desocupados;</w:t>
      </w:r>
    </w:p>
    <w:p w:rsidR="00263CAF" w:rsidRPr="00263CAF" w:rsidRDefault="00263CAF" w:rsidP="00263CAF">
      <w:pPr>
        <w:spacing w:after="0" w:line="288" w:lineRule="auto"/>
        <w:ind w:left="284" w:hanging="284"/>
        <w:jc w:val="both"/>
        <w:rPr>
          <w:rFonts w:ascii="Switzerland" w:hAnsi="Switzerland" w:cs="Courier New"/>
          <w:sz w:val="20"/>
          <w:szCs w:val="21"/>
          <w:lang w:eastAsia="en-US"/>
        </w:rPr>
      </w:pPr>
    </w:p>
    <w:p w:rsidR="00263CAF" w:rsidRPr="00263CAF" w:rsidRDefault="00263CAF" w:rsidP="00263CAF">
      <w:pPr>
        <w:numPr>
          <w:ilvl w:val="0"/>
          <w:numId w:val="3"/>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Diversificar, fortalecer y ampliar los programas e instrumentos de política para la promoción del empleo y la mejora de la empleabilidad de los trabajadores desocupados así como el sostenimiento y mejora de la calidad del empleo de los trabajadores en actividad;</w:t>
      </w:r>
    </w:p>
    <w:p w:rsidR="00263CAF" w:rsidRPr="00263CAF" w:rsidRDefault="00263CAF" w:rsidP="00263CAF">
      <w:pPr>
        <w:spacing w:after="0" w:line="288" w:lineRule="auto"/>
        <w:ind w:left="284" w:hanging="284"/>
        <w:jc w:val="both"/>
        <w:rPr>
          <w:rFonts w:ascii="Switzerland" w:hAnsi="Switzerland" w:cs="Courier New"/>
          <w:sz w:val="20"/>
          <w:szCs w:val="21"/>
          <w:lang w:eastAsia="en-US"/>
        </w:rPr>
      </w:pPr>
    </w:p>
    <w:p w:rsidR="00263CAF" w:rsidRPr="00263CAF" w:rsidRDefault="00263CAF" w:rsidP="00263CAF">
      <w:pPr>
        <w:numPr>
          <w:ilvl w:val="0"/>
          <w:numId w:val="3"/>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Diseñar acciones que favorezcan la incorporación de participantes de Programas Nacionales de Empleo en las actividades agrarias, de carácter estacional o permanente.</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E7D2B">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Tasa de Inserción Laboral de los Beneficiarios del S</w:t>
            </w:r>
            <w:r w:rsidR="007C7997">
              <w:rPr>
                <w:rFonts w:ascii="Arial" w:hAnsi="Arial" w:cs="Arial"/>
                <w:color w:val="000000"/>
                <w:sz w:val="20"/>
                <w:szCs w:val="20"/>
              </w:rPr>
              <w:t xml:space="preserve">eguro de </w:t>
            </w:r>
            <w:r>
              <w:rPr>
                <w:rFonts w:ascii="Arial" w:hAnsi="Arial" w:cs="Arial"/>
                <w:color w:val="000000"/>
                <w:sz w:val="20"/>
                <w:szCs w:val="20"/>
              </w:rPr>
              <w:t>C</w:t>
            </w:r>
            <w:r w:rsidR="007C7997">
              <w:rPr>
                <w:rFonts w:ascii="Arial" w:hAnsi="Arial" w:cs="Arial"/>
                <w:color w:val="000000"/>
                <w:sz w:val="20"/>
                <w:szCs w:val="20"/>
              </w:rPr>
              <w:t xml:space="preserve">apacitación </w:t>
            </w:r>
            <w:r>
              <w:rPr>
                <w:rFonts w:ascii="Arial" w:hAnsi="Arial" w:cs="Arial"/>
                <w:color w:val="000000"/>
                <w:sz w:val="20"/>
                <w:szCs w:val="20"/>
              </w:rPr>
              <w:t>y</w:t>
            </w:r>
            <w:r w:rsidR="007C7997">
              <w:rPr>
                <w:rFonts w:ascii="Arial" w:hAnsi="Arial" w:cs="Arial"/>
                <w:color w:val="000000"/>
                <w:sz w:val="20"/>
                <w:szCs w:val="20"/>
              </w:rPr>
              <w:t xml:space="preserve"> </w:t>
            </w:r>
            <w:r>
              <w:rPr>
                <w:rFonts w:ascii="Arial" w:hAnsi="Arial" w:cs="Arial"/>
                <w:color w:val="000000"/>
                <w:sz w:val="20"/>
                <w:szCs w:val="20"/>
              </w:rPr>
              <w:t>E</w:t>
            </w:r>
            <w:r w:rsidR="007C7997">
              <w:rPr>
                <w:rFonts w:ascii="Arial" w:hAnsi="Arial" w:cs="Arial"/>
                <w:color w:val="000000"/>
                <w:sz w:val="20"/>
                <w:szCs w:val="20"/>
              </w:rPr>
              <w:t>mpleo</w:t>
            </w:r>
            <w:r>
              <w:rPr>
                <w:rFonts w:ascii="Arial" w:hAnsi="Arial" w:cs="Arial"/>
                <w:color w:val="000000"/>
                <w:sz w:val="20"/>
                <w:szCs w:val="20"/>
              </w:rPr>
              <w:t xml:space="preserve">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28,00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Conducción y Coordinación</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215.029.596</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06</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Políticas y Estudios Laborales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Políticas y Estudios Laborales</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8.799.700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Análisis del Mercado Laboral y las Barreras a la Productividad en Argentina (BID ATN/OC 13554-AR)</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Políticas y Estudios Laborales</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580.600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224.409.896</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1E7D2B">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3.690.332.371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171.977.596</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83.096.526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226.049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501.267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109.470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1.225.180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5.622.817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81.196.287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2.352.000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955.900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563.350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48.250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11.700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772.800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62.950.500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2.936.300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5.759.800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4.546.115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13.908.230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12.408.000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22.854.455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537.600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3.453.052.275</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3.389.602.275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2.050.000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b/>
          <w:bCs/>
          <w:color w:val="000000"/>
          <w:sz w:val="24"/>
          <w:szCs w:val="24"/>
        </w:rPr>
        <w:t xml:space="preserve"> LISTADO DE SUBPROGRAMAS</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p>
    <w:tbl>
      <w:tblPr>
        <w:tblW w:w="0" w:type="auto"/>
        <w:tblInd w:w="51" w:type="dxa"/>
        <w:tblLayout w:type="fixed"/>
        <w:tblCellMar>
          <w:left w:w="0" w:type="dxa"/>
          <w:right w:w="0" w:type="dxa"/>
        </w:tblCellMar>
        <w:tblLook w:val="0000" w:firstRow="0" w:lastRow="0" w:firstColumn="0" w:lastColumn="0" w:noHBand="0" w:noVBand="0"/>
      </w:tblPr>
      <w:tblGrid>
        <w:gridCol w:w="1150"/>
        <w:gridCol w:w="2700"/>
        <w:gridCol w:w="2880"/>
        <w:gridCol w:w="2340"/>
      </w:tblGrid>
      <w:tr w:rsidR="00CD1DC1">
        <w:tblPrEx>
          <w:tblCellMar>
            <w:top w:w="0" w:type="dxa"/>
            <w:left w:w="0" w:type="dxa"/>
            <w:bottom w:w="0" w:type="dxa"/>
            <w:right w:w="0" w:type="dxa"/>
          </w:tblCellMar>
        </w:tblPrEx>
        <w:trPr>
          <w:tblHeader/>
        </w:trPr>
        <w:tc>
          <w:tcPr>
            <w:tcW w:w="115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color w:val="000000"/>
                <w:sz w:val="20"/>
                <w:szCs w:val="20"/>
              </w:rPr>
            </w:pPr>
            <w:r>
              <w:rPr>
                <w:rFonts w:ascii="Arial" w:hAnsi="Arial" w:cs="Arial"/>
                <w:color w:val="000000"/>
                <w:sz w:val="20"/>
                <w:szCs w:val="20"/>
              </w:rPr>
              <w:t>DENOMINACION</w:t>
            </w:r>
          </w:p>
        </w:tc>
        <w:tc>
          <w:tcPr>
            <w:tcW w:w="28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color w:val="000000"/>
                <w:sz w:val="20"/>
                <w:szCs w:val="20"/>
              </w:rPr>
            </w:pPr>
            <w:r>
              <w:rPr>
                <w:rFonts w:ascii="Arial" w:hAnsi="Arial" w:cs="Arial"/>
                <w:color w:val="000000"/>
                <w:sz w:val="20"/>
                <w:szCs w:val="20"/>
              </w:rPr>
              <w:t>UNIDAD EJECUTORA</w:t>
            </w:r>
          </w:p>
        </w:tc>
        <w:tc>
          <w:tcPr>
            <w:tcW w:w="234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r>
      <w:tr w:rsidR="00CD1DC1">
        <w:tblPrEx>
          <w:tblCellMar>
            <w:top w:w="0" w:type="dxa"/>
            <w:left w:w="0" w:type="dxa"/>
            <w:bottom w:w="0" w:type="dxa"/>
            <w:right w:w="0" w:type="dxa"/>
          </w:tblCellMar>
        </w:tblPrEx>
        <w:trPr>
          <w:cantSplit/>
        </w:trPr>
        <w:tc>
          <w:tcPr>
            <w:tcW w:w="115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Times New Roman" w:hAnsi="Times New Roman"/>
                <w:b/>
                <w:bCs/>
                <w:color w:val="000000"/>
                <w:sz w:val="24"/>
                <w:szCs w:val="24"/>
              </w:rPr>
            </w:pPr>
            <w:r>
              <w:rPr>
                <w:rFonts w:ascii="Arial" w:hAnsi="Arial" w:cs="Arial"/>
                <w:color w:val="000000"/>
                <w:sz w:val="20"/>
                <w:szCs w:val="20"/>
              </w:rPr>
              <w:t>Acciones de Empleo</w:t>
            </w:r>
            <w:r>
              <w:rPr>
                <w:rFonts w:ascii="Times New Roman" w:hAnsi="Times New Roman"/>
                <w:b/>
                <w:bCs/>
                <w:color w:val="000000"/>
                <w:sz w:val="24"/>
                <w:szCs w:val="24"/>
              </w:rPr>
              <w:t xml:space="preserve"> </w:t>
            </w:r>
          </w:p>
        </w:tc>
        <w:tc>
          <w:tcPr>
            <w:tcW w:w="28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234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2.698.482.475</w:t>
            </w:r>
          </w:p>
        </w:tc>
      </w:tr>
      <w:tr w:rsidR="00CD1DC1">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115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04</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Times New Roman" w:hAnsi="Times New Roman"/>
                <w:b/>
                <w:bCs/>
                <w:color w:val="000000"/>
                <w:sz w:val="24"/>
                <w:szCs w:val="24"/>
              </w:rPr>
            </w:pPr>
            <w:r>
              <w:rPr>
                <w:rFonts w:ascii="Arial" w:hAnsi="Arial" w:cs="Arial"/>
                <w:color w:val="000000"/>
                <w:sz w:val="20"/>
                <w:szCs w:val="20"/>
              </w:rPr>
              <w:t>Seguro de Capacitación y Empleo</w:t>
            </w:r>
            <w:r>
              <w:rPr>
                <w:rFonts w:ascii="Times New Roman" w:hAnsi="Times New Roman"/>
                <w:b/>
                <w:bCs/>
                <w:color w:val="000000"/>
                <w:sz w:val="24"/>
                <w:szCs w:val="24"/>
              </w:rPr>
              <w:t xml:space="preserve"> </w:t>
            </w:r>
          </w:p>
        </w:tc>
        <w:tc>
          <w:tcPr>
            <w:tcW w:w="28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234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767.440.000</w:t>
            </w:r>
          </w:p>
        </w:tc>
      </w:tr>
      <w:tr w:rsidR="00CD1DC1">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115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8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sz w:val="24"/>
                <w:szCs w:val="24"/>
              </w:rPr>
            </w:pPr>
          </w:p>
        </w:tc>
        <w:tc>
          <w:tcPr>
            <w:tcW w:w="234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3.465.922.475</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14"/>
          <w:szCs w:val="14"/>
          <w:highlight w:val="white"/>
        </w:rPr>
        <w:t xml:space="preserve">  </w:t>
      </w:r>
      <w:r>
        <w:rPr>
          <w:rFonts w:ascii="Ottawa" w:hAnsi="Ottawa" w:cs="Ottawa"/>
          <w:color w:val="000000"/>
          <w:sz w:val="28"/>
          <w:szCs w:val="28"/>
          <w:highlight w:val="white"/>
        </w:rPr>
        <w:t xml:space="preserve">Subprograma 01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EMPLEO</w:t>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DIRECCIÓN NACIONAL DE PROMOCIÓN DEL EMPLEO</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0"/>
          <w:szCs w:val="20"/>
          <w:highlight w:val="white"/>
        </w:rPr>
      </w:pPr>
      <w:r>
        <w:rPr>
          <w:rFonts w:ascii="Times New Roman" w:hAnsi="Times New Roman"/>
          <w:color w:val="000000"/>
          <w:sz w:val="20"/>
          <w:szCs w:val="20"/>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E7D2B">
        <w:rPr>
          <w:rFonts w:ascii="Ottawa" w:hAnsi="Ottawa" w:cs="Ottawa"/>
          <w:b/>
          <w:bCs/>
          <w:color w:val="000000"/>
          <w:sz w:val="24"/>
          <w:szCs w:val="24"/>
          <w:highlight w:val="white"/>
        </w:rPr>
        <w:t>Ó</w:t>
      </w:r>
      <w:r>
        <w:rPr>
          <w:rFonts w:ascii="Ottawa" w:hAnsi="Ottawa" w:cs="Ottawa"/>
          <w:b/>
          <w:bCs/>
          <w:color w:val="000000"/>
          <w:sz w:val="24"/>
          <w:szCs w:val="24"/>
          <w:highlight w:val="white"/>
        </w:rPr>
        <w:t>N DEL SUBPROGRAMA</w:t>
      </w:r>
    </w:p>
    <w:p w:rsidR="00CD1DC1" w:rsidRDefault="00CD1DC1">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263CAF" w:rsidRPr="00263CAF" w:rsidRDefault="00263CAF" w:rsidP="00263CAF">
      <w:pPr>
        <w:spacing w:after="0" w:line="288" w:lineRule="auto"/>
        <w:ind w:firstLine="1134"/>
        <w:contextualSpacing/>
        <w:jc w:val="both"/>
        <w:rPr>
          <w:rFonts w:ascii="Switzerland" w:hAnsi="Switzerland"/>
          <w:spacing w:val="6"/>
          <w:sz w:val="20"/>
          <w:szCs w:val="20"/>
          <w:lang w:val="es-ES" w:eastAsia="es-ES"/>
        </w:rPr>
      </w:pPr>
      <w:r w:rsidRPr="00263CAF">
        <w:rPr>
          <w:rFonts w:ascii="Switzerland" w:hAnsi="Switzerland" w:cs="Courier New"/>
          <w:sz w:val="20"/>
          <w:szCs w:val="21"/>
          <w:lang w:eastAsia="en-US"/>
        </w:rPr>
        <w:t>El subprograma lleva adelante los Programas Nacionales de Empleo destinados a insertar a los trabajadores desocupados en el empleo, a mejorar la empleabilidad de los mismos e incentivar a las empresas para la creación y/o mantenimiento de puestos de trabajo</w:t>
      </w:r>
      <w:r w:rsidRPr="00263CAF">
        <w:rPr>
          <w:rFonts w:ascii="Switzerland" w:hAnsi="Switzerland"/>
          <w:spacing w:val="6"/>
          <w:sz w:val="20"/>
          <w:szCs w:val="20"/>
          <w:lang w:val="es-ES" w:eastAsia="es-ES"/>
        </w:rPr>
        <w:t>.</w:t>
      </w:r>
    </w:p>
    <w:p w:rsidR="00263CAF" w:rsidRPr="00263CAF" w:rsidRDefault="00263CAF" w:rsidP="00263CAF">
      <w:pPr>
        <w:spacing w:after="0" w:line="288" w:lineRule="auto"/>
        <w:ind w:firstLine="1134"/>
        <w:contextualSpacing/>
        <w:jc w:val="both"/>
        <w:rPr>
          <w:rFonts w:ascii="Switzerland" w:hAnsi="Switzerland" w:cs="Courier New"/>
          <w:sz w:val="20"/>
          <w:szCs w:val="21"/>
          <w:lang w:val="es-ES" w:eastAsia="en-US"/>
        </w:rPr>
      </w:pPr>
    </w:p>
    <w:p w:rsidR="00263CAF" w:rsidRPr="00263CAF" w:rsidRDefault="00263CAF" w:rsidP="00263CAF">
      <w:pPr>
        <w:spacing w:after="0" w:line="288" w:lineRule="auto"/>
        <w:ind w:firstLine="1134"/>
        <w:contextualSpacing/>
        <w:jc w:val="both"/>
        <w:rPr>
          <w:rFonts w:ascii="Switzerland" w:hAnsi="Switzerland" w:cs="Courier New"/>
          <w:sz w:val="20"/>
          <w:szCs w:val="21"/>
          <w:lang w:eastAsia="en-US"/>
        </w:rPr>
      </w:pPr>
      <w:r w:rsidRPr="00263CAF">
        <w:rPr>
          <w:rFonts w:ascii="Switzerland" w:hAnsi="Switzerland" w:cs="Courier New"/>
          <w:sz w:val="20"/>
          <w:szCs w:val="21"/>
          <w:lang w:eastAsia="en-US"/>
        </w:rPr>
        <w:t>La Subsecretaría de Políticas y Estudios Laborales integrará las áreas responsables de la elaboración y realización de encuestas, lo que supone, además de su divulgación, la realización de acciones para promover estándares de trabajo de calidad y la aplicación de instrumentos internacionales sobre comportamientos socialmente responsables de las empresas.</w:t>
      </w:r>
    </w:p>
    <w:p w:rsidR="00263CAF" w:rsidRPr="00263CAF" w:rsidRDefault="00263CAF" w:rsidP="00263CAF">
      <w:pPr>
        <w:spacing w:after="0" w:line="288" w:lineRule="auto"/>
        <w:contextualSpacing/>
        <w:jc w:val="both"/>
        <w:rPr>
          <w:rFonts w:ascii="Switzerland" w:hAnsi="Switzerland" w:cs="Courier New"/>
          <w:sz w:val="20"/>
          <w:szCs w:val="21"/>
          <w:lang w:eastAsia="en-US"/>
        </w:rPr>
      </w:pPr>
    </w:p>
    <w:p w:rsidR="00263CAF" w:rsidRPr="00263CAF" w:rsidRDefault="00263CAF" w:rsidP="00263CAF">
      <w:pPr>
        <w:spacing w:after="0" w:line="288" w:lineRule="auto"/>
        <w:ind w:firstLine="1134"/>
        <w:contextualSpacing/>
        <w:jc w:val="both"/>
        <w:rPr>
          <w:rFonts w:ascii="Switzerland" w:hAnsi="Switzerland" w:cs="Courier New"/>
          <w:sz w:val="20"/>
          <w:szCs w:val="21"/>
          <w:lang w:eastAsia="en-US"/>
        </w:rPr>
      </w:pPr>
      <w:r w:rsidRPr="00263CAF">
        <w:rPr>
          <w:rFonts w:ascii="Switzerland" w:hAnsi="Switzerland" w:cs="Courier New"/>
          <w:sz w:val="20"/>
          <w:szCs w:val="21"/>
          <w:lang w:eastAsia="en-US"/>
        </w:rPr>
        <w:t>También se continuará con la ejecución de los siguientes programas nacionales de empleo: Programas Nacionales de Empleo y Programa de Inserción Laboral, para los participantes del Seguro de Capacitación y Empleo</w:t>
      </w:r>
      <w:r w:rsidR="007C7997">
        <w:rPr>
          <w:rFonts w:ascii="Switzerland" w:hAnsi="Switzerland" w:cs="Courier New"/>
          <w:sz w:val="20"/>
          <w:szCs w:val="21"/>
          <w:lang w:eastAsia="en-US"/>
        </w:rPr>
        <w:t xml:space="preserve">, </w:t>
      </w:r>
      <w:r w:rsidRPr="00263CAF">
        <w:rPr>
          <w:rFonts w:ascii="Switzerland" w:hAnsi="Switzerland" w:cs="Courier New"/>
          <w:sz w:val="20"/>
          <w:szCs w:val="21"/>
          <w:lang w:eastAsia="en-US"/>
        </w:rPr>
        <w:t>Programa de Trabajo Autogestionado, Programa de Recuperación Productiva</w:t>
      </w:r>
      <w:r w:rsidR="007C7997">
        <w:rPr>
          <w:rFonts w:ascii="Switzerland" w:hAnsi="Switzerland" w:cs="Courier New"/>
          <w:sz w:val="20"/>
          <w:szCs w:val="21"/>
          <w:lang w:eastAsia="en-US"/>
        </w:rPr>
        <w:t>,</w:t>
      </w:r>
      <w:r w:rsidRPr="00263CAF">
        <w:rPr>
          <w:rFonts w:ascii="Switzerland" w:hAnsi="Switzerland" w:cs="Courier New"/>
          <w:sz w:val="20"/>
          <w:szCs w:val="21"/>
          <w:lang w:eastAsia="en-US"/>
        </w:rPr>
        <w:t xml:space="preserve"> Programa de Apoyo a los trabajadores de Talleres Protegidos de Producción</w:t>
      </w:r>
      <w:r w:rsidR="007C7997">
        <w:rPr>
          <w:rFonts w:ascii="Switzerland" w:hAnsi="Switzerland" w:cs="Courier New"/>
          <w:sz w:val="20"/>
          <w:szCs w:val="21"/>
          <w:lang w:eastAsia="en-US"/>
        </w:rPr>
        <w:t xml:space="preserve">, </w:t>
      </w:r>
      <w:r w:rsidRPr="00263CAF">
        <w:rPr>
          <w:rFonts w:ascii="Switzerland" w:hAnsi="Switzerland" w:cs="Courier New"/>
          <w:sz w:val="20"/>
          <w:szCs w:val="21"/>
          <w:lang w:eastAsia="en-US"/>
        </w:rPr>
        <w:t>Programa de Inserción Laboral par</w:t>
      </w:r>
      <w:r w:rsidR="007C7997">
        <w:rPr>
          <w:rFonts w:ascii="Switzerland" w:hAnsi="Switzerland" w:cs="Courier New"/>
          <w:sz w:val="20"/>
          <w:szCs w:val="21"/>
          <w:lang w:eastAsia="en-US"/>
        </w:rPr>
        <w:t xml:space="preserve">a Trabajadores con Discapacidad y el </w:t>
      </w:r>
      <w:r w:rsidRPr="00263CAF">
        <w:rPr>
          <w:rFonts w:ascii="Switzerland" w:hAnsi="Switzerland" w:cs="Courier New"/>
          <w:sz w:val="20"/>
          <w:szCs w:val="21"/>
          <w:lang w:eastAsia="en-US"/>
        </w:rPr>
        <w:t>Programa de Empleo Independiente</w:t>
      </w:r>
      <w:r w:rsidR="007C7997">
        <w:rPr>
          <w:rFonts w:ascii="Switzerland" w:hAnsi="Switzerland" w:cs="Courier New"/>
          <w:sz w:val="20"/>
          <w:szCs w:val="21"/>
          <w:lang w:eastAsia="en-US"/>
        </w:rPr>
        <w:t>, entre otros.</w:t>
      </w:r>
    </w:p>
    <w:p w:rsidR="00263CAF" w:rsidRPr="00263CAF" w:rsidRDefault="00263CAF" w:rsidP="00263CAF">
      <w:pPr>
        <w:spacing w:after="0" w:line="288" w:lineRule="auto"/>
        <w:ind w:firstLine="1134"/>
        <w:contextualSpacing/>
        <w:jc w:val="both"/>
        <w:rPr>
          <w:rFonts w:ascii="Switzerland" w:hAnsi="Switzerland" w:cs="Courier New"/>
          <w:sz w:val="20"/>
          <w:szCs w:val="21"/>
          <w:lang w:eastAsia="en-US"/>
        </w:rPr>
      </w:pPr>
    </w:p>
    <w:p w:rsidR="00263CAF" w:rsidRPr="00263CAF" w:rsidRDefault="00263CAF" w:rsidP="00263CAF">
      <w:pPr>
        <w:spacing w:after="0" w:line="288" w:lineRule="auto"/>
        <w:ind w:firstLine="1134"/>
        <w:contextualSpacing/>
        <w:jc w:val="both"/>
        <w:rPr>
          <w:rFonts w:ascii="Switzerland" w:hAnsi="Switzerland" w:cs="Courier New"/>
          <w:sz w:val="20"/>
          <w:szCs w:val="21"/>
          <w:lang w:eastAsia="en-US"/>
        </w:rPr>
      </w:pPr>
      <w:r w:rsidRPr="00263CAF">
        <w:rPr>
          <w:rFonts w:ascii="Switzerland" w:hAnsi="Switzerland" w:cs="Courier New"/>
          <w:sz w:val="20"/>
          <w:szCs w:val="21"/>
          <w:lang w:eastAsia="en-US"/>
        </w:rPr>
        <w:t>En cuanto al mantenimiento del empleo en aquellas empresas o sectores en crisis, las acciones se orientarán a atender la situación específica de trabajadores afectados mediante la suscrip</w:t>
      </w:r>
      <w:r w:rsidR="007C7997">
        <w:rPr>
          <w:rFonts w:ascii="Switzerland" w:hAnsi="Switzerland" w:cs="Courier New"/>
          <w:sz w:val="20"/>
          <w:szCs w:val="21"/>
          <w:lang w:eastAsia="en-US"/>
        </w:rPr>
        <w:t xml:space="preserve">ción de Convenios de Interzafra, </w:t>
      </w:r>
      <w:r w:rsidRPr="00263CAF">
        <w:rPr>
          <w:rFonts w:ascii="Switzerland" w:hAnsi="Switzerland" w:cs="Courier New"/>
          <w:sz w:val="20"/>
          <w:szCs w:val="21"/>
          <w:lang w:eastAsia="en-US"/>
        </w:rPr>
        <w:t xml:space="preserve">para los trabajadores desocupados durante los períodos intermedios entre la finalización y el comienzo de </w:t>
      </w:r>
      <w:r w:rsidR="007C7997">
        <w:rPr>
          <w:rFonts w:ascii="Switzerland" w:hAnsi="Switzerland" w:cs="Courier New"/>
          <w:sz w:val="20"/>
          <w:szCs w:val="21"/>
          <w:lang w:eastAsia="en-US"/>
        </w:rPr>
        <w:t>los períodos de zafra o cosecha,</w:t>
      </w:r>
      <w:r w:rsidRPr="00263CAF">
        <w:rPr>
          <w:rFonts w:ascii="Switzerland" w:hAnsi="Switzerland" w:cs="Courier New"/>
          <w:sz w:val="20"/>
          <w:szCs w:val="21"/>
          <w:lang w:eastAsia="en-US"/>
        </w:rPr>
        <w:t xml:space="preserve"> y los Conven</w:t>
      </w:r>
      <w:r w:rsidR="007C7997">
        <w:rPr>
          <w:rFonts w:ascii="Switzerland" w:hAnsi="Switzerland" w:cs="Courier New"/>
          <w:sz w:val="20"/>
          <w:szCs w:val="21"/>
          <w:lang w:eastAsia="en-US"/>
        </w:rPr>
        <w:t xml:space="preserve">ios de Mantenimiento del Empleo, </w:t>
      </w:r>
      <w:r w:rsidRPr="00263CAF">
        <w:rPr>
          <w:rFonts w:ascii="Switzerland" w:hAnsi="Switzerland" w:cs="Courier New"/>
          <w:sz w:val="20"/>
          <w:szCs w:val="21"/>
          <w:lang w:eastAsia="en-US"/>
        </w:rPr>
        <w:t>dirigidos a trabajadores incluidos en sectores o empresas con problemas de empleo</w:t>
      </w:r>
      <w:r w:rsidR="007C7997">
        <w:rPr>
          <w:rFonts w:ascii="Switzerland" w:hAnsi="Switzerland" w:cs="Courier New"/>
          <w:sz w:val="20"/>
          <w:szCs w:val="21"/>
          <w:lang w:eastAsia="en-US"/>
        </w:rPr>
        <w:t>, a través del Programa de Recuperación Productiva</w:t>
      </w:r>
      <w:r w:rsidRPr="00263CAF">
        <w:rPr>
          <w:rFonts w:ascii="Switzerland" w:hAnsi="Switzerland" w:cs="Courier New"/>
          <w:sz w:val="20"/>
          <w:szCs w:val="21"/>
          <w:lang w:eastAsia="en-US"/>
        </w:rPr>
        <w:t>.</w:t>
      </w:r>
    </w:p>
    <w:p w:rsidR="00263CAF" w:rsidRPr="00263CAF" w:rsidRDefault="00263CAF" w:rsidP="00263CAF">
      <w:pPr>
        <w:spacing w:after="160" w:line="259" w:lineRule="auto"/>
        <w:contextualSpacing/>
        <w:rPr>
          <w:rFonts w:ascii="Calibri" w:hAnsi="Calibri"/>
          <w:lang w:eastAsia="en-US"/>
        </w:rPr>
      </w:pP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E7D2B">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rsidP="004433A7">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Proyectos Pago </w:t>
            </w:r>
            <w:r w:rsidR="004433A7">
              <w:rPr>
                <w:rFonts w:ascii="Arial" w:hAnsi="Arial" w:cs="Arial"/>
                <w:color w:val="000000"/>
                <w:sz w:val="20"/>
                <w:szCs w:val="20"/>
              </w:rPr>
              <w:t>Ú</w:t>
            </w:r>
            <w:r>
              <w:rPr>
                <w:rFonts w:ascii="Arial" w:hAnsi="Arial" w:cs="Arial"/>
                <w:color w:val="000000"/>
                <w:sz w:val="20"/>
                <w:szCs w:val="20"/>
              </w:rPr>
              <w:t xml:space="preserve">nico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Proyecto Promovido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240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para la Inserción Laboral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Empleo Transitorio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450.000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Incentivos para la Reinserción Laboral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400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Mantenimiento Empleo Privado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de Empleo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Promoción del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1.998.102.275</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04</w:t>
            </w:r>
          </w:p>
        </w:tc>
        <w:tc>
          <w:tcPr>
            <w:tcW w:w="2700" w:type="dxa"/>
            <w:tcBorders>
              <w:top w:val="nil"/>
              <w:left w:val="nil"/>
              <w:bottom w:val="nil"/>
              <w:right w:val="nil"/>
            </w:tcBorders>
            <w:shd w:val="clear" w:color="auto" w:fill="FFFFFF"/>
          </w:tcPr>
          <w:p w:rsidR="00CD1DC1" w:rsidRDefault="00CD1DC1" w:rsidP="001E7D2B">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Programa de Re</w:t>
            </w:r>
            <w:r w:rsidR="001E7D2B">
              <w:rPr>
                <w:rFonts w:ascii="Arial" w:hAnsi="Arial" w:cs="Arial"/>
                <w:color w:val="000000"/>
                <w:sz w:val="20"/>
                <w:szCs w:val="20"/>
              </w:rPr>
              <w:t>cuperació</w:t>
            </w:r>
            <w:r>
              <w:rPr>
                <w:rFonts w:ascii="Arial" w:hAnsi="Arial" w:cs="Arial"/>
                <w:color w:val="000000"/>
                <w:sz w:val="20"/>
                <w:szCs w:val="20"/>
              </w:rPr>
              <w:t>n Productiva (REPRO)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700.000.000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05</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Encuesta de Actividades de Niños, Niñas y Adolescentes (EANNA) Rural 2016/2017 - Contribución UNICEF</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de Programación Financiera de Programas de Empleo y Capacitación Laboral</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380.200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2.698.482.475</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1E7D2B">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2.698.482.475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800.000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109.000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408.000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283.000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8.380.200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1.115.000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6.824.200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441.000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2.689.302.275</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2.648.302.275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40.000.000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14"/>
          <w:szCs w:val="14"/>
          <w:highlight w:val="white"/>
        </w:rPr>
        <w:t xml:space="preserve">  </w:t>
      </w:r>
      <w:r>
        <w:rPr>
          <w:rFonts w:ascii="Ottawa" w:hAnsi="Ottawa" w:cs="Ottawa"/>
          <w:color w:val="000000"/>
          <w:sz w:val="28"/>
          <w:szCs w:val="28"/>
          <w:highlight w:val="white"/>
        </w:rPr>
        <w:t xml:space="preserve">Subprograma 04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SEGURO DE CAPACITACIÓN Y EMPLEO</w:t>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DIRECCIÓN NACIONAL DE PROMOCIÓN DEL EMPLEO</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0"/>
          <w:szCs w:val="20"/>
          <w:highlight w:val="white"/>
        </w:rPr>
      </w:pPr>
      <w:r>
        <w:rPr>
          <w:rFonts w:ascii="Times New Roman" w:hAnsi="Times New Roman"/>
          <w:color w:val="000000"/>
          <w:sz w:val="20"/>
          <w:szCs w:val="20"/>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E7D2B">
        <w:rPr>
          <w:rFonts w:ascii="Ottawa" w:hAnsi="Ottawa" w:cs="Ottawa"/>
          <w:b/>
          <w:bCs/>
          <w:color w:val="000000"/>
          <w:sz w:val="24"/>
          <w:szCs w:val="24"/>
          <w:highlight w:val="white"/>
        </w:rPr>
        <w:t>Ó</w:t>
      </w:r>
      <w:r>
        <w:rPr>
          <w:rFonts w:ascii="Ottawa" w:hAnsi="Ottawa" w:cs="Ottawa"/>
          <w:b/>
          <w:bCs/>
          <w:color w:val="000000"/>
          <w:sz w:val="24"/>
          <w:szCs w:val="24"/>
          <w:highlight w:val="white"/>
        </w:rPr>
        <w:t>N DEL SUBPROGRAMA</w:t>
      </w:r>
    </w:p>
    <w:p w:rsidR="00CD1DC1" w:rsidRDefault="00CD1DC1">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El Seguro de Capacitación y Empleo, de base no contributiva, tiene por objeto brindar apoyo a los trabajadores desocupados en la búsqueda activa de empleo, en la actualización de sus competencias laborales y en su inserción empleos de calidad,</w:t>
      </w:r>
      <w:r w:rsidR="007C7997">
        <w:rPr>
          <w:rFonts w:ascii="Switzerland" w:hAnsi="Switzerland" w:cs="Courier New"/>
          <w:sz w:val="20"/>
          <w:szCs w:val="21"/>
          <w:lang w:eastAsia="en-US"/>
        </w:rPr>
        <w:t xml:space="preserve">  promoviendo una </w:t>
      </w:r>
      <w:r w:rsidRPr="00263CAF">
        <w:rPr>
          <w:rFonts w:ascii="Switzerland" w:hAnsi="Switzerland" w:cs="Courier New"/>
          <w:sz w:val="20"/>
          <w:szCs w:val="21"/>
          <w:lang w:eastAsia="en-US"/>
        </w:rPr>
        <w:t>progresiva reasignación de los participantes de este programa hacia otros Programas Nacionales de Empleo.</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Los participantes, a través de las Oficinas de Empleo Municipales y de la Red de Servicios de Empleo que se está desarrollando en todo el país, tendrán a su disposición un esquema de prestaciones: </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Servicios de orientación y asistencia en la búsqueda de empleo;</w:t>
      </w: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Servicios de intermediación laboral para incorporación al empleo en el sector público y privado;</w:t>
      </w: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Servicios de formación básica profesional;</w:t>
      </w: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Participación en actividades de entrenamiento para el trabajo;</w:t>
      </w: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Asistencia técnica para la formulación de proyectos de autoempleo.</w:t>
      </w:r>
    </w:p>
    <w:p w:rsidR="00263CAF" w:rsidRPr="00263CAF" w:rsidRDefault="00263CAF" w:rsidP="00263CAF">
      <w:pPr>
        <w:numPr>
          <w:ilvl w:val="0"/>
          <w:numId w:val="4"/>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Participación en acciones contempladas en el régimen de incentivos para la reinserción laboral, especialmente en el sector privado.</w:t>
      </w:r>
    </w:p>
    <w:p w:rsidR="00263CAF" w:rsidRPr="00263CAF" w:rsidRDefault="00263CAF" w:rsidP="00263CAF">
      <w:pPr>
        <w:spacing w:after="0" w:line="288" w:lineRule="auto"/>
        <w:ind w:left="284" w:hanging="284"/>
        <w:jc w:val="both"/>
        <w:rPr>
          <w:rFonts w:ascii="Switzerland" w:hAnsi="Switzerland" w:cs="Courier New"/>
          <w:sz w:val="20"/>
          <w:szCs w:val="21"/>
          <w:lang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Asimismo, a dicha prestación básica se suman una serie de incentivos económicos para la participación y aprobación de niveles de escolaridad formal, cursos de formación profesional y/o prácticas calificantes en empresas y para promover procesos de inserción laboral.</w:t>
      </w:r>
    </w:p>
    <w:p w:rsidR="00263CAF" w:rsidRPr="00263CAF" w:rsidRDefault="00263CAF" w:rsidP="00263CAF">
      <w:pPr>
        <w:spacing w:after="160" w:line="259" w:lineRule="auto"/>
        <w:rPr>
          <w:rFonts w:ascii="Calibri" w:hAnsi="Calibri"/>
          <w:lang w:eastAsia="en-US"/>
        </w:rPr>
      </w:pP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E7D2B">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Atención del Seguro de Capacitación y Empleo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700.000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1E7D2B">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1E7D2B">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767.440.000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200.000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149.500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3.490.000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3.490.000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763.750.000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741.300.000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2.050.000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18</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ANÁLISIS Y FORMULACIÓN DE LA POLÍTICA DE SEGURIDAD SOCIAL</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SEGURIDAD SOCIAL</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1E7D2B">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7C7997"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 xml:space="preserve">El programa interviene en </w:t>
      </w:r>
      <w:r w:rsidR="007C7997">
        <w:rPr>
          <w:rFonts w:ascii="Switzerland" w:hAnsi="Switzerland"/>
          <w:sz w:val="20"/>
          <w:szCs w:val="20"/>
          <w:lang w:val="es-ES_tradnl" w:eastAsia="es-ES"/>
        </w:rPr>
        <w:t xml:space="preserve">diseño </w:t>
      </w:r>
      <w:r w:rsidRPr="00263CAF">
        <w:rPr>
          <w:rFonts w:ascii="Switzerland" w:hAnsi="Switzerland"/>
          <w:sz w:val="20"/>
          <w:szCs w:val="20"/>
          <w:lang w:val="es-ES_tradnl" w:eastAsia="es-ES"/>
        </w:rPr>
        <w:t xml:space="preserve">de las políticas institucionales, jurídicas, legislativas y de gestión de la Seguridad Social y en la creación, aplicación y fiscalización de los regímenes de la seguridad social. Por otro lado, entiende en la formulación, control, coordinación y supervisión de la programación económica, financiera y presupuestaria de la seguridad social. </w:t>
      </w:r>
    </w:p>
    <w:p w:rsidR="007C7997" w:rsidRDefault="007C7997" w:rsidP="00263CAF">
      <w:pPr>
        <w:spacing w:after="0" w:line="288" w:lineRule="auto"/>
        <w:ind w:firstLine="1134"/>
        <w:jc w:val="both"/>
        <w:rPr>
          <w:rFonts w:ascii="Switzerland" w:hAnsi="Switzerland"/>
          <w:sz w:val="20"/>
          <w:szCs w:val="20"/>
          <w:lang w:val="es-ES_tradnl" w:eastAsia="es-ES"/>
        </w:rPr>
      </w:pPr>
    </w:p>
    <w:p w:rsidR="00263CAF" w:rsidRPr="00263CAF"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Asimismo, interviene en la elaboración y ejecución de los programas integrados de seguridad social en cuanto a jubilaciones y pensiones, riesgos del trabajo, asignaciones familiares y seguro por desempleo, que tiendan a proteger a la población de toda contingencia de carácter social, cualquiera sea su forma de organización y gestión.</w:t>
      </w:r>
    </w:p>
    <w:p w:rsidR="00263CAF" w:rsidRPr="00263CAF" w:rsidRDefault="00263CAF" w:rsidP="00263CAF">
      <w:pPr>
        <w:spacing w:after="0" w:line="288" w:lineRule="auto"/>
        <w:ind w:firstLine="1134"/>
        <w:jc w:val="both"/>
        <w:rPr>
          <w:rFonts w:ascii="Switzerland" w:hAnsi="Switzerland"/>
          <w:sz w:val="20"/>
          <w:szCs w:val="20"/>
          <w:lang w:val="es-ES_tradnl" w:eastAsia="es-ES"/>
        </w:rPr>
      </w:pPr>
    </w:p>
    <w:p w:rsidR="007C7997"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A su vez</w:t>
      </w:r>
      <w:r w:rsidR="007C7997">
        <w:rPr>
          <w:rFonts w:ascii="Switzerland" w:hAnsi="Switzerland"/>
          <w:sz w:val="20"/>
          <w:szCs w:val="20"/>
          <w:lang w:val="es-ES_tradnl" w:eastAsia="es-ES"/>
        </w:rPr>
        <w:t>,</w:t>
      </w:r>
      <w:r w:rsidRPr="00263CAF">
        <w:rPr>
          <w:rFonts w:ascii="Switzerland" w:hAnsi="Switzerland"/>
          <w:sz w:val="20"/>
          <w:szCs w:val="20"/>
          <w:lang w:val="es-ES_tradnl" w:eastAsia="es-ES"/>
        </w:rPr>
        <w:t xml:space="preserve"> ejerce el control de gestión de las actividades atinentes a las prestaciones de la seguridad social y regímenes de riesgos del trabajo, evaluar su desarrollo y resultados y efectuar o promover las correcciones pertinentes y supervisa el accionar de la Administración Nacional de la Seguridad Social (ANSES). </w:t>
      </w:r>
    </w:p>
    <w:p w:rsidR="007C7997" w:rsidRDefault="007C7997" w:rsidP="00263CAF">
      <w:pPr>
        <w:spacing w:after="0" w:line="288" w:lineRule="auto"/>
        <w:ind w:firstLine="1134"/>
        <w:jc w:val="both"/>
        <w:rPr>
          <w:rFonts w:ascii="Switzerland" w:hAnsi="Switzerland"/>
          <w:sz w:val="20"/>
          <w:szCs w:val="20"/>
          <w:lang w:val="es-ES_tradnl" w:eastAsia="es-ES"/>
        </w:rPr>
      </w:pPr>
    </w:p>
    <w:p w:rsidR="00263CAF" w:rsidRPr="00263CAF"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Por otra parte, entiende en la armonización y coordinación del Sistema Integrado Previsional Argentino (SIPA) con los regímenes provinciales, municipales, de profesionales y de estados extranjeros, así como en la administración y supervisión de los sistemas de complementación previsional, cualquiera fuera la normativa de su creación.</w:t>
      </w:r>
    </w:p>
    <w:p w:rsidR="00263CAF" w:rsidRPr="00263CAF" w:rsidRDefault="00263CAF" w:rsidP="00263CAF">
      <w:pPr>
        <w:spacing w:after="0" w:line="288" w:lineRule="auto"/>
        <w:ind w:firstLine="1134"/>
        <w:jc w:val="both"/>
        <w:rPr>
          <w:rFonts w:ascii="Switzerland" w:hAnsi="Switzerland"/>
          <w:sz w:val="20"/>
          <w:szCs w:val="20"/>
          <w:lang w:val="es-ES_tradnl" w:eastAsia="es-ES"/>
        </w:rPr>
      </w:pPr>
    </w:p>
    <w:p w:rsidR="00263CAF" w:rsidRPr="00263CAF" w:rsidRDefault="007C7997" w:rsidP="00263CAF">
      <w:pPr>
        <w:spacing w:after="0" w:line="288" w:lineRule="auto"/>
        <w:ind w:firstLine="1134"/>
        <w:jc w:val="both"/>
        <w:rPr>
          <w:rFonts w:ascii="Switzerland" w:hAnsi="Switzerland"/>
          <w:sz w:val="20"/>
          <w:szCs w:val="20"/>
          <w:lang w:val="es-ES_tradnl" w:eastAsia="es-ES"/>
        </w:rPr>
      </w:pPr>
      <w:r>
        <w:rPr>
          <w:rFonts w:ascii="Switzerland" w:hAnsi="Switzerland"/>
          <w:sz w:val="20"/>
          <w:szCs w:val="20"/>
          <w:lang w:val="es-ES_tradnl" w:eastAsia="es-ES"/>
        </w:rPr>
        <w:t>Finalmente, s</w:t>
      </w:r>
      <w:r w:rsidR="00263CAF" w:rsidRPr="00263CAF">
        <w:rPr>
          <w:rFonts w:ascii="Switzerland" w:hAnsi="Switzerland"/>
          <w:sz w:val="20"/>
          <w:szCs w:val="20"/>
          <w:lang w:val="es-ES_tradnl" w:eastAsia="es-ES"/>
        </w:rPr>
        <w:t>e destaca el rol como representante del Ministerio de Trabajo, Empleo y Seguridad Social en los Organismos Internacionales en la materia de su competencia y la asistencia en la supervisión del accionar de la Superintendencia de Riesgos del Trabajo (S.R.T.).</w:t>
      </w:r>
    </w:p>
    <w:p w:rsidR="00263CAF" w:rsidRPr="00263CAF" w:rsidRDefault="00263CAF" w:rsidP="00263CAF">
      <w:pPr>
        <w:spacing w:after="0" w:line="288" w:lineRule="auto"/>
        <w:ind w:firstLine="1134"/>
        <w:jc w:val="both"/>
        <w:rPr>
          <w:rFonts w:ascii="Switzerland" w:hAnsi="Switzerland"/>
          <w:sz w:val="20"/>
          <w:szCs w:val="20"/>
          <w:lang w:val="es-ES_tradnl" w:eastAsia="es-ES"/>
        </w:rPr>
      </w:pPr>
    </w:p>
    <w:p w:rsidR="00263CAF" w:rsidRPr="00263CAF" w:rsidRDefault="00263CAF" w:rsidP="00263CAF">
      <w:pPr>
        <w:spacing w:after="0" w:line="288" w:lineRule="auto"/>
        <w:ind w:left="284" w:hanging="284"/>
        <w:jc w:val="both"/>
        <w:rPr>
          <w:rFonts w:ascii="Switzerland" w:hAnsi="Switzerland" w:cs="Courier New"/>
          <w:sz w:val="20"/>
          <w:szCs w:val="21"/>
          <w:lang w:eastAsia="en-US"/>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204EB7">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204EB7">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76.334.747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59.846.047</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49.052.054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66.977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87.940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62.306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5.622.817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4.953.953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1.286.913</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184.222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292.997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169.044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10.974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629.676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11.363.087</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749.291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519.838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147.922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1.604.648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2.959.072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5.081.720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300.596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1.488.700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1.350.400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78.300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Activos Intangibles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2.350.000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al Exterior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20</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FORMULACIÓN Y REGULACIÓN DE LA POLÍTICA LABORAL</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TRABAJO</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204EB7">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numPr>
          <w:ilvl w:val="12"/>
          <w:numId w:val="0"/>
        </w:numPr>
        <w:spacing w:after="0" w:line="288" w:lineRule="auto"/>
        <w:ind w:firstLine="1134"/>
        <w:jc w:val="both"/>
        <w:rPr>
          <w:rFonts w:ascii="Switzerland" w:hAnsi="Switzerland" w:cs="Switzerland"/>
          <w:sz w:val="20"/>
          <w:szCs w:val="20"/>
          <w:lang w:val="es-ES_tradnl" w:eastAsia="es-ES"/>
        </w:rPr>
      </w:pPr>
      <w:r w:rsidRPr="00263CAF">
        <w:rPr>
          <w:rFonts w:ascii="Switzerland" w:hAnsi="Switzerland" w:cs="Switzerland"/>
          <w:sz w:val="20"/>
          <w:szCs w:val="20"/>
          <w:lang w:val="es-ES_tradnl" w:eastAsia="es-ES"/>
        </w:rPr>
        <w:t xml:space="preserve">A través del programa, ejecutado en el ámbito de </w:t>
      </w:r>
      <w:smartTag w:uri="urn:schemas-microsoft-com:office:smarttags" w:element="PersonName">
        <w:smartTagPr>
          <w:attr w:name="ProductID" w:val="La Secretaría"/>
        </w:smartTagPr>
        <w:r w:rsidRPr="00263CAF">
          <w:rPr>
            <w:rFonts w:ascii="Switzerland" w:hAnsi="Switzerland" w:cs="Switzerland"/>
            <w:sz w:val="20"/>
            <w:szCs w:val="20"/>
            <w:lang w:val="es-ES_tradnl" w:eastAsia="es-ES"/>
          </w:rPr>
          <w:t>la Secretaría</w:t>
        </w:r>
      </w:smartTag>
      <w:r w:rsidRPr="00263CAF">
        <w:rPr>
          <w:rFonts w:ascii="Switzerland" w:hAnsi="Switzerland" w:cs="Switzerland"/>
          <w:sz w:val="20"/>
          <w:szCs w:val="20"/>
          <w:lang w:val="es-ES_tradnl" w:eastAsia="es-ES"/>
        </w:rPr>
        <w:t xml:space="preserve"> de Trabajo, se administran, norman, regulan, fiscalizan y controlan las acciones de las partes involucradas en el mundo laboral, siendo algunas de sus funciones:</w:t>
      </w:r>
    </w:p>
    <w:p w:rsidR="00263CAF" w:rsidRPr="00263CAF" w:rsidRDefault="00263CAF" w:rsidP="00263CAF">
      <w:pPr>
        <w:spacing w:after="0" w:line="288" w:lineRule="auto"/>
        <w:ind w:firstLine="1134"/>
        <w:jc w:val="both"/>
        <w:rPr>
          <w:rFonts w:ascii="Switzerland" w:hAnsi="Switzerland" w:cs="Courier New"/>
          <w:sz w:val="20"/>
          <w:szCs w:val="21"/>
          <w:lang w:val="es-ES_tradnl"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En particular, las funciones asignadas </w:t>
      </w:r>
      <w:r w:rsidR="0089174C">
        <w:rPr>
          <w:rFonts w:ascii="Switzerland" w:hAnsi="Switzerland" w:cs="Courier New"/>
          <w:sz w:val="20"/>
          <w:szCs w:val="21"/>
          <w:lang w:eastAsia="en-US"/>
        </w:rPr>
        <w:t>al programa</w:t>
      </w:r>
      <w:r w:rsidRPr="00263CAF">
        <w:rPr>
          <w:rFonts w:ascii="Switzerland" w:hAnsi="Switzerland" w:cs="Courier New"/>
          <w:sz w:val="20"/>
          <w:szCs w:val="21"/>
          <w:lang w:eastAsia="en-US"/>
        </w:rPr>
        <w:t xml:space="preserve"> son:</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Participar en el diseño de la política laboral nacional de planes y programas tendientes a asegurar los derechos fundamentales de los trabajadores.</w:t>
      </w: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Participar en la preparación, revisión, promoción, gestión y control de cumplimiento de las normas relativas al régimen de contrato de trabajo y otras de protección del trabajo, a las asociaciones profesionales de trabajadores y de empleadores, a las negociaciones y convenciones colectivas, al tratamiento de los conflictos individuales y colectivos de trabajo, al poder de policía del trabajo, a regímenes especiales de trabajo, a la salud y seguridad en el trabajo.</w:t>
      </w: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Entender en la formulación de políticas de la inspección del trabajo, destinadas a la eliminación del empleo no registrado y de las demás distorsiones que el incumplimiento de la normativa laboral y de la seguridad social provoquen.</w:t>
      </w: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Entender en la promoción, regulación y fiscalización del cumplimiento de la igualdad de oportunidades y de trato entre hombres y mujeres en el acceso al empleo y en el trabajo; así como en la protección de la maternidad, la eliminación del trabajo forzoso y del trabajo infantil.</w:t>
      </w: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Participar en la elaboración de la política salarial del sector privado y en la Presidencia del Consejo Nacional del Empleo, de la Productividad y el Salario Mínimo Vital y Móvil.</w:t>
      </w:r>
    </w:p>
    <w:p w:rsidR="00263CAF" w:rsidRPr="00263CAF" w:rsidRDefault="00263CAF" w:rsidP="00263CAF">
      <w:pPr>
        <w:numPr>
          <w:ilvl w:val="0"/>
          <w:numId w:val="5"/>
        </w:numPr>
        <w:spacing w:after="0" w:line="288" w:lineRule="auto"/>
        <w:ind w:left="284" w:hanging="284"/>
        <w:jc w:val="both"/>
        <w:rPr>
          <w:rFonts w:ascii="Switzerland" w:hAnsi="Switzerland" w:cs="Courier New"/>
          <w:sz w:val="20"/>
          <w:szCs w:val="21"/>
          <w:lang w:eastAsia="en-US"/>
        </w:rPr>
      </w:pPr>
      <w:r w:rsidRPr="00263CAF">
        <w:rPr>
          <w:rFonts w:ascii="Switzerland" w:hAnsi="Switzerland" w:cs="Courier New"/>
          <w:sz w:val="20"/>
          <w:szCs w:val="21"/>
          <w:lang w:eastAsia="en-US"/>
        </w:rPr>
        <w:t>Intervenir en la fijación de los salarios del sector Público Nacional así como en la gestión de las negociaciones colectivas de ese sector.</w:t>
      </w:r>
    </w:p>
    <w:p w:rsidR="00CD1DC1" w:rsidRPr="0089174C" w:rsidRDefault="00263CAF" w:rsidP="0089174C">
      <w:pPr>
        <w:widowControl w:val="0"/>
        <w:numPr>
          <w:ilvl w:val="0"/>
          <w:numId w:val="5"/>
        </w:numPr>
        <w:shd w:val="clear" w:color="auto" w:fill="FFFFFF"/>
        <w:autoSpaceDE w:val="0"/>
        <w:autoSpaceDN w:val="0"/>
        <w:adjustRightInd w:val="0"/>
        <w:spacing w:after="0" w:line="240" w:lineRule="auto"/>
        <w:ind w:left="284" w:right="107" w:hanging="284"/>
        <w:rPr>
          <w:rFonts w:ascii="Ottawa" w:hAnsi="Ottawa" w:cs="Ottawa"/>
          <w:color w:val="000000"/>
          <w:sz w:val="20"/>
          <w:szCs w:val="20"/>
          <w:highlight w:val="white"/>
        </w:rPr>
      </w:pPr>
      <w:r w:rsidRPr="0089174C">
        <w:rPr>
          <w:rFonts w:ascii="Switzerland" w:hAnsi="Switzerland" w:cs="Courier New"/>
          <w:sz w:val="20"/>
          <w:szCs w:val="21"/>
          <w:lang w:eastAsia="en-US"/>
        </w:rPr>
        <w:t>Dirigir estadísticas, encuestas, estudios e investigaciones relativas al trabajo, los ingresos, la negociación colectiva y la conflictividad laboral.</w:t>
      </w: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424722">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Cobertura de la Negociación Colectiva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 de la Población Asalariada Registrada</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92,00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Negociación de Convenios Colectivos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Convenio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Resolución de Controversias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Conciliación</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Conducción y Coordinación</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 y Subsecretaría de Relaciones Laborales</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665.082.156</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40</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Inherentes a la Inserción Argentina en el Mundo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14.996.000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680.078.156</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424722">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680.078.156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545.717.407</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317.737.792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4.273.371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3.263.306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495.647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9.134.004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4.089.322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206.723.965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10.922.336</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1.677.582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1.162.253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1.014.173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666.882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1.535.008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61.583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811.415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Minerales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16.164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3.977.276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100.193.493</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8.696.121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36.949.013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22.732.385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2.572.120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4.772.433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22.354.446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1.344.492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772.483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2.544.920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2.464.820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Libros, Revistas y Otros Elementos Coleccionables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80.100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20.700.000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20.700.000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22</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REGULARIZACIÓN DEL TRABAJO</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TRABAJO</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424722">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 xml:space="preserve">El programa enmarca las acciones financieras del Plan Nacional de Regularización del Trabajo (PNRT) y tiene como objetivo principal hacer frente al elevado índice de trabajo no registrado en el empleo asalariado. El PNRT es un plan permanente con alcance en todo el territorio nacional, cuyo objetivo específico es incorporar al Sistema de la Seguridad Social a los trabajadores no registrados, a través de la ejecución de acciones de verificación y fiscalización en todo el territorio nacional, procurando que el contribuyente regularice su situación en forma voluntaria. </w:t>
      </w:r>
    </w:p>
    <w:p w:rsidR="00263CAF" w:rsidRPr="00263CAF" w:rsidRDefault="00263CAF" w:rsidP="00263CAF">
      <w:pPr>
        <w:spacing w:after="0" w:line="288" w:lineRule="auto"/>
        <w:ind w:firstLine="1134"/>
        <w:jc w:val="both"/>
        <w:rPr>
          <w:rFonts w:ascii="Switzerland" w:hAnsi="Switzerland"/>
          <w:sz w:val="20"/>
          <w:szCs w:val="20"/>
          <w:lang w:val="es-ES_tradnl" w:eastAsia="es-ES"/>
        </w:rPr>
      </w:pPr>
    </w:p>
    <w:p w:rsidR="00263CAF" w:rsidRPr="00263CAF" w:rsidRDefault="00263CAF" w:rsidP="00263CAF">
      <w:pPr>
        <w:spacing w:after="0" w:line="288" w:lineRule="auto"/>
        <w:ind w:firstLine="1134"/>
        <w:jc w:val="both"/>
        <w:rPr>
          <w:rFonts w:ascii="Switzerland" w:hAnsi="Switzerland"/>
          <w:sz w:val="20"/>
          <w:szCs w:val="20"/>
          <w:lang w:val="es-ES_tradnl" w:eastAsia="es-ES"/>
        </w:rPr>
      </w:pPr>
      <w:r w:rsidRPr="00263CAF">
        <w:rPr>
          <w:rFonts w:ascii="Switzerland" w:hAnsi="Switzerland"/>
          <w:sz w:val="20"/>
          <w:szCs w:val="20"/>
          <w:lang w:val="es-ES_tradnl" w:eastAsia="es-ES"/>
        </w:rPr>
        <w:t>El programa procura combatir el trabajo no registrado</w:t>
      </w:r>
      <w:r w:rsidR="0089174C">
        <w:rPr>
          <w:rFonts w:ascii="Switzerland" w:hAnsi="Switzerland"/>
          <w:sz w:val="20"/>
          <w:szCs w:val="20"/>
          <w:lang w:val="es-ES_tradnl" w:eastAsia="es-ES"/>
        </w:rPr>
        <w:t>,</w:t>
      </w:r>
      <w:r w:rsidRPr="00263CAF">
        <w:rPr>
          <w:rFonts w:ascii="Switzerland" w:hAnsi="Switzerland"/>
          <w:sz w:val="20"/>
          <w:szCs w:val="20"/>
          <w:lang w:val="es-ES_tradnl" w:eastAsia="es-ES"/>
        </w:rPr>
        <w:t xml:space="preserve"> verificar el cumplimiento de las condiciones de trabajo que garanticen el respeto de los derechos fundamentales del trabaj</w:t>
      </w:r>
      <w:r w:rsidR="0089174C">
        <w:rPr>
          <w:rFonts w:ascii="Switzerland" w:hAnsi="Switzerland"/>
          <w:sz w:val="20"/>
          <w:szCs w:val="20"/>
          <w:lang w:val="es-ES_tradnl" w:eastAsia="es-ES"/>
        </w:rPr>
        <w:t>o y la debida protección social,</w:t>
      </w:r>
      <w:r w:rsidRPr="00263CAF">
        <w:rPr>
          <w:rFonts w:ascii="Switzerland" w:hAnsi="Switzerland"/>
          <w:sz w:val="20"/>
          <w:szCs w:val="20"/>
          <w:lang w:val="es-ES_tradnl" w:eastAsia="es-ES"/>
        </w:rPr>
        <w:t xml:space="preserve"> alcanzar una mayor eficiencia en la detección y corrección de los incumplimientos de la normativ</w:t>
      </w:r>
      <w:r w:rsidR="0089174C">
        <w:rPr>
          <w:rFonts w:ascii="Switzerland" w:hAnsi="Switzerland"/>
          <w:sz w:val="20"/>
          <w:szCs w:val="20"/>
          <w:lang w:val="es-ES_tradnl" w:eastAsia="es-ES"/>
        </w:rPr>
        <w:t>a laboral y la seguridad social</w:t>
      </w:r>
      <w:r w:rsidRPr="00263CAF">
        <w:rPr>
          <w:rFonts w:ascii="Switzerland" w:hAnsi="Switzerland"/>
          <w:sz w:val="20"/>
          <w:szCs w:val="20"/>
          <w:lang w:val="es-ES_tradnl" w:eastAsia="es-ES"/>
        </w:rPr>
        <w:t xml:space="preserve"> incorporar al Sistema de Seguridad Social a los trabajadores excluidos; lograr que los empleadores regularicen en forma voluntaria su situación, y difundir la problemática derivada del empleo no registrado y los beneficios de su regularización.</w:t>
      </w:r>
    </w:p>
    <w:p w:rsidR="00263CAF" w:rsidRPr="00263CAF" w:rsidRDefault="00263CAF" w:rsidP="00263CAF">
      <w:pPr>
        <w:spacing w:after="160" w:line="259" w:lineRule="auto"/>
        <w:rPr>
          <w:rFonts w:ascii="Calibri" w:hAnsi="Calibri"/>
          <w:lang w:val="es-ES_tradnl"/>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424722">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Cobertura de la Inspección del Trabajo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 de Establecimientos Registrados</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12,00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Regularización del Plan Nacional de Regularización del Trabajo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52,00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Fiscalización de Establecimientos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Establecimiento Inspeccionado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190.000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Regularización del Trabajo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Secretaria de Trabajo y Dirección Nacional de Relaciones Federales</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331.341.177</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Jujuy</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3.081.007</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08</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La Rioja</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2.980.234</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09</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Formosa</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2.609.597</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10</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Delegación Regional San Nicolás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Trabajo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2.797.002</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342.809.017</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424722">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342.809.017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194.155.019</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90.351.318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305.585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1.238.942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278.640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2.625.040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Gabinete de autoridades superiores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1.533.496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97.821.998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21.678.992</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2.230.253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1.522.817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4.275.884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1.558.912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7.258.389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1.480.377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3.352.360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97.652.406</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15.294.003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24.302.760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22.602.216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1.498.614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4.331.839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27.968.846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1.010.383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643.745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29.322.600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11.467.840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17.854.760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23</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ACCIONES DE CAPACITACIÓN LABORAL</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424722">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spacing w:after="0" w:line="288" w:lineRule="auto"/>
        <w:ind w:firstLine="1134"/>
        <w:jc w:val="both"/>
        <w:rPr>
          <w:rFonts w:ascii="Switzerland" w:hAnsi="Switzerland" w:cs="Switzerland"/>
          <w:sz w:val="20"/>
          <w:szCs w:val="20"/>
          <w:lang w:val="es-ES_tradnl" w:eastAsia="es-ES"/>
        </w:rPr>
      </w:pPr>
      <w:r w:rsidRPr="00263CAF">
        <w:rPr>
          <w:rFonts w:ascii="Switzerland" w:hAnsi="Switzerland" w:cs="Switzerland"/>
          <w:sz w:val="20"/>
          <w:szCs w:val="20"/>
          <w:lang w:val="es-ES_tradnl" w:eastAsia="es-ES"/>
        </w:rPr>
        <w:t xml:space="preserve">A través del programa se propicia la implementación de políticas activas de formación profesional, de orientación laboral y de terminación de estudios formales, articuladas con otras operatorias de la Secretaría de Empleo, en particular las relativas al funcionamiento del Programa Jóvenes con Más y Mejor Trabajo. </w:t>
      </w:r>
    </w:p>
    <w:p w:rsidR="00263CAF" w:rsidRPr="00263CAF" w:rsidRDefault="00263CAF" w:rsidP="00263CAF">
      <w:pPr>
        <w:spacing w:after="0" w:line="288" w:lineRule="auto"/>
        <w:jc w:val="both"/>
        <w:rPr>
          <w:rFonts w:ascii="Switzerland" w:hAnsi="Switzerland" w:cs="Courier New"/>
          <w:sz w:val="20"/>
          <w:szCs w:val="21"/>
          <w:lang w:eastAsia="en-US"/>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A continuación se enumeran los principales ejes sobres los cuales operará el programa: </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Ampliar los alcances en términos cuantitativos y cualitativos de las acciones de capacitación laboral dirigidas a trabajadores cuyos actuales perfiles laborales constituyen una barrera de ingres</w:t>
      </w:r>
      <w:r w:rsidR="008C4155">
        <w:rPr>
          <w:rFonts w:ascii="Switzerland" w:hAnsi="Switzerland" w:cs="Courier New"/>
          <w:sz w:val="20"/>
          <w:szCs w:val="21"/>
          <w:lang w:eastAsia="en-US"/>
        </w:rPr>
        <w:t>o a las oportunidades de empleo.</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Promover líneas de trabajo específicas, que atiendan las necesidades socio-laborales de las y los jóvenes, quienes padecen mayores tasas de desocupación comparada con la tasa general. </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Fortalecer aquellas calificaciones profesionales que demanda la actual estructura ocupacional a los fines de facilitar la incorporación formal de trabajadores y/o la creación de nuevos puestos de trabajo de calidad. </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Incrementar el número de participantes en el Programa Jóvenes con Más y Mejor Trabajo en acciones de terminalidad educativa, para mejorar sus posibilidades de ingreso al mercado de trabajo, al contar con la certificación de haber cumplimentado niveles educativos básicos. </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 xml:space="preserve">Impulsar a nivel institucional local y provincial, sistemas de formación permanente que impacten de manera directa sobre la calidad y pertinencia de la oferta de servicios de formación profesional como así también en la calidad de empleo en general. </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Promover nuevos esquemas de calificación profesional en sectores de actividad y/o en aquellos sectores productivos vinculados a economías locales, que registran dificultades de expansión, debido a restricciones socio económicas para promocionar acciones formativas de trabajadores ocupados y/o desocupados;</w:t>
      </w:r>
    </w:p>
    <w:p w:rsidR="00263CAF" w:rsidRPr="00263CAF" w:rsidRDefault="00263CAF" w:rsidP="00263CAF">
      <w:pPr>
        <w:numPr>
          <w:ilvl w:val="0"/>
          <w:numId w:val="6"/>
        </w:numPr>
        <w:spacing w:after="0" w:line="288" w:lineRule="auto"/>
        <w:ind w:left="284" w:hanging="294"/>
        <w:jc w:val="both"/>
        <w:rPr>
          <w:rFonts w:ascii="Switzerland" w:hAnsi="Switzerland" w:cs="Courier New"/>
          <w:sz w:val="20"/>
          <w:szCs w:val="21"/>
          <w:lang w:eastAsia="en-US"/>
        </w:rPr>
      </w:pPr>
      <w:r w:rsidRPr="00263CAF">
        <w:rPr>
          <w:rFonts w:ascii="Switzerland" w:hAnsi="Switzerland" w:cs="Courier New"/>
          <w:sz w:val="20"/>
          <w:szCs w:val="21"/>
          <w:lang w:eastAsia="en-US"/>
        </w:rPr>
        <w:t>Continuar fortaleciendo y consolidando las capacidades institucionales y la calidad de los servicios de formación básica y profesional en el marco de un Sistema de Formación Continua.</w:t>
      </w: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424722">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lastRenderedPageBreak/>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Tasa Diferencial de Inserción Laboral del P</w:t>
            </w:r>
            <w:r w:rsidR="008C4155">
              <w:rPr>
                <w:rFonts w:ascii="Arial" w:hAnsi="Arial" w:cs="Arial"/>
                <w:color w:val="000000"/>
                <w:sz w:val="20"/>
                <w:szCs w:val="20"/>
              </w:rPr>
              <w:t xml:space="preserve">lan </w:t>
            </w:r>
            <w:r>
              <w:rPr>
                <w:rFonts w:ascii="Arial" w:hAnsi="Arial" w:cs="Arial"/>
                <w:color w:val="000000"/>
                <w:sz w:val="20"/>
                <w:szCs w:val="20"/>
              </w:rPr>
              <w:t>J</w:t>
            </w:r>
            <w:r w:rsidR="008C4155">
              <w:rPr>
                <w:rFonts w:ascii="Arial" w:hAnsi="Arial" w:cs="Arial"/>
                <w:color w:val="000000"/>
                <w:sz w:val="20"/>
                <w:szCs w:val="20"/>
              </w:rPr>
              <w:t xml:space="preserve">óvenes con </w:t>
            </w:r>
            <w:r>
              <w:rPr>
                <w:rFonts w:ascii="Arial" w:hAnsi="Arial" w:cs="Arial"/>
                <w:color w:val="000000"/>
                <w:sz w:val="20"/>
                <w:szCs w:val="20"/>
              </w:rPr>
              <w:t>M</w:t>
            </w:r>
            <w:r w:rsidR="008C4155">
              <w:rPr>
                <w:rFonts w:ascii="Arial" w:hAnsi="Arial" w:cs="Arial"/>
                <w:color w:val="000000"/>
                <w:sz w:val="20"/>
                <w:szCs w:val="20"/>
              </w:rPr>
              <w:t xml:space="preserve">ás </w:t>
            </w:r>
            <w:r>
              <w:rPr>
                <w:rFonts w:ascii="Arial" w:hAnsi="Arial" w:cs="Arial"/>
                <w:color w:val="000000"/>
                <w:sz w:val="20"/>
                <w:szCs w:val="20"/>
              </w:rPr>
              <w:t>y</w:t>
            </w:r>
            <w:r w:rsidR="008C4155">
              <w:rPr>
                <w:rFonts w:ascii="Arial" w:hAnsi="Arial" w:cs="Arial"/>
                <w:color w:val="000000"/>
                <w:sz w:val="20"/>
                <w:szCs w:val="20"/>
              </w:rPr>
              <w:t xml:space="preserve"> </w:t>
            </w:r>
            <w:r>
              <w:rPr>
                <w:rFonts w:ascii="Arial" w:hAnsi="Arial" w:cs="Arial"/>
                <w:color w:val="000000"/>
                <w:sz w:val="20"/>
                <w:szCs w:val="20"/>
              </w:rPr>
              <w:t>M</w:t>
            </w:r>
            <w:r w:rsidR="008C4155">
              <w:rPr>
                <w:rFonts w:ascii="Arial" w:hAnsi="Arial" w:cs="Arial"/>
                <w:color w:val="000000"/>
                <w:sz w:val="20"/>
                <w:szCs w:val="20"/>
              </w:rPr>
              <w:t xml:space="preserve">ejor </w:t>
            </w:r>
            <w:r>
              <w:rPr>
                <w:rFonts w:ascii="Arial" w:hAnsi="Arial" w:cs="Arial"/>
                <w:color w:val="000000"/>
                <w:sz w:val="20"/>
                <w:szCs w:val="20"/>
              </w:rPr>
              <w:t>T</w:t>
            </w:r>
            <w:r w:rsidR="008C4155">
              <w:rPr>
                <w:rFonts w:ascii="Arial" w:hAnsi="Arial" w:cs="Arial"/>
                <w:color w:val="000000"/>
                <w:sz w:val="20"/>
                <w:szCs w:val="20"/>
              </w:rPr>
              <w:t>rabajo</w:t>
            </w:r>
            <w:r>
              <w:rPr>
                <w:rFonts w:ascii="Arial" w:hAnsi="Arial" w:cs="Arial"/>
                <w:color w:val="000000"/>
                <w:sz w:val="20"/>
                <w:szCs w:val="20"/>
              </w:rPr>
              <w:t xml:space="preserve">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Inserción Laboral de los Beneficiarios del </w:t>
            </w:r>
            <w:r w:rsidR="008C4155">
              <w:rPr>
                <w:rFonts w:ascii="Arial" w:hAnsi="Arial" w:cs="Arial"/>
                <w:color w:val="000000"/>
                <w:sz w:val="20"/>
                <w:szCs w:val="20"/>
              </w:rPr>
              <w:t>Plan Jóvenes con Más y Mejor Trabajo</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27,00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Financiera a Jóvenes Desocupados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Beneficio Mensual</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940.000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en Formación y Terminalidad Educativa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Municipio Asistido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180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para Terminalidad Educativa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Beneficiario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85.000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Técnico Financiera para Capacitación Laboral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Proyecto Promovido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350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a Trabajadores Desocupados para Desarrollar Proyectos Formativos Ocupacionales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para Capacitación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Institución Asistida</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337</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Capacitación Laboral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Capacitada</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de Capacitación</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Orientación y Formación Profesional</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266.765.984</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07</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Apoyo a la Orientación, Formación e Inclusión Laboral de Jóvenes (BIRF 201240)</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Subsecretaría de Promoción del Sector Social de la Economía</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882.389.493</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08</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Orientación, Formación e Inclusión Laboral de Jóvenes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 Orientación y Formación Profesional</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1.301.200.000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09</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Apoyo al Proyecto Fomento de Empleo para Jóvenes PNUD 15/003</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52.500.000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10</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Acciones de Fortalecimiento y Capacitación Laboral a través del Uso Intensivo de Tecnologías de la Información (OEI)</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de Programación Financiera de Programas de Empleo y Capacitación Laboral</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36.200.000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11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Desarrollo Productivo con Inclusión, Equidad y Cohesión - FLACSO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de Programación Financiera de Programas de Empleo y Capacitación Laboral</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10.900.000</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2.549.955.477</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424722">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2.549.955.477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67.749.984</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35.015.738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259.538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95.834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148.740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32.230.134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1.916.000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350.870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773.500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671.630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209.455.100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2.222.300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240.800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957.100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184.830.800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4.715.800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16.488.300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19.960.500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19.960.500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2.250.873.893</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1.969.109.900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23.519.996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24.000.000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211.000.000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Financ. Gastos de Capital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23.243.997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24</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SISTEMA FEDERAL DE EMPLEO</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SECRETARÍA DE EMPLEO</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424722">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263CAF" w:rsidRPr="00263CAF" w:rsidRDefault="00263CAF" w:rsidP="00263CAF">
      <w:pPr>
        <w:spacing w:after="0" w:line="288" w:lineRule="auto"/>
        <w:ind w:firstLine="1134"/>
        <w:jc w:val="both"/>
        <w:rPr>
          <w:rFonts w:ascii="Switzerland" w:hAnsi="Switzerland" w:cs="Courier New"/>
          <w:sz w:val="20"/>
          <w:szCs w:val="21"/>
          <w:lang w:eastAsia="en-US"/>
        </w:rPr>
      </w:pPr>
    </w:p>
    <w:p w:rsidR="008C4155" w:rsidRPr="004C1E21" w:rsidRDefault="008C4155" w:rsidP="008C4155">
      <w:pPr>
        <w:spacing w:after="0" w:line="288" w:lineRule="auto"/>
        <w:ind w:firstLine="1134"/>
        <w:jc w:val="both"/>
        <w:rPr>
          <w:rFonts w:ascii="Switzerland" w:hAnsi="Switzerland"/>
          <w:sz w:val="20"/>
          <w:szCs w:val="20"/>
          <w:lang w:val="es-ES_tradnl" w:eastAsia="es-ES"/>
        </w:rPr>
      </w:pPr>
      <w:r w:rsidRPr="004C1E21">
        <w:rPr>
          <w:rFonts w:ascii="Switzerland" w:hAnsi="Switzerland"/>
          <w:sz w:val="20"/>
          <w:szCs w:val="20"/>
          <w:lang w:val="es-ES_tradnl" w:eastAsia="es-ES"/>
        </w:rPr>
        <w:t>El programa lleva adelante las acciones de promoción, creación y fortalecimiento de las Oficinas y Unidades de Empleo Municipales y de Instituciones sin fines de lucro; como así también la coordinación y ampliación territorial de la Red de Servicios de Empleo; el fortalecimiento en todo el país del Seguro de Capacitación y Empleo y del Programa Jóvenes con Más y Mejor Trabajo y la ejecución del Plan Integral para la Promoción del Empleo “Más y Mejor Trabajo” a través de la suscripción y puesta en marcha de Acuerdos Territoriales de Promoción del Empleo. Para eso comenzarán a funcionar cuatro Direcciones Regionales que supervisarán en el territorio del país las actividades de las Gerencias y Oficinas de Empleo.</w:t>
      </w:r>
    </w:p>
    <w:p w:rsidR="00CD1DC1" w:rsidRDefault="008C4155">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CD1DC1">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424722">
              <w:rPr>
                <w:rFonts w:ascii="Ottawa" w:hAnsi="Ottawa" w:cs="Ottawa"/>
                <w:b/>
                <w:bCs/>
                <w:color w:val="000000"/>
                <w:sz w:val="24"/>
                <w:szCs w:val="24"/>
              </w:rPr>
              <w:t>Ó</w:t>
            </w:r>
            <w:r>
              <w:rPr>
                <w:rFonts w:ascii="Ottawa" w:hAnsi="Ottawa" w:cs="Ottawa"/>
                <w:b/>
                <w:bCs/>
                <w:color w:val="000000"/>
                <w:sz w:val="24"/>
                <w:szCs w:val="24"/>
              </w:rPr>
              <w:t>N BRUTA E INDICADORES</w:t>
            </w:r>
          </w:p>
        </w:tc>
      </w:tr>
      <w:tr w:rsidR="00CD1DC1">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Tasa de Orientación Laboral a Población Desocupada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28,00</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Técnica y Financiera para la Gestión Local del Empleo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Municipio Asistido</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400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Orientación Laboral </w:t>
            </w: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Orientada</w:t>
            </w:r>
          </w:p>
        </w:tc>
        <w:tc>
          <w:tcPr>
            <w:tcW w:w="2357"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800.000</w:t>
            </w:r>
          </w:p>
          <w:p w:rsidR="00CD1DC1" w:rsidRDefault="00CD1DC1">
            <w:pPr>
              <w:keepLines/>
              <w:widowControl w:val="0"/>
              <w:autoSpaceDE w:val="0"/>
              <w:autoSpaceDN w:val="0"/>
              <w:adjustRightInd w:val="0"/>
              <w:spacing w:after="0" w:line="180" w:lineRule="atLeast"/>
              <w:ind w:left="51" w:right="51"/>
              <w:jc w:val="right"/>
              <w:rPr>
                <w:rFonts w:ascii="Arial" w:hAnsi="Arial" w:cs="Arial"/>
                <w:color w:val="000000"/>
                <w:sz w:val="10"/>
                <w:szCs w:val="10"/>
              </w:rPr>
            </w:pPr>
            <w:r>
              <w:rPr>
                <w:rFonts w:ascii="Arial" w:hAnsi="Arial" w:cs="Arial"/>
                <w:color w:val="000000"/>
                <w:sz w:val="10"/>
                <w:szCs w:val="10"/>
              </w:rPr>
              <w:t xml:space="preserve"> </w:t>
            </w:r>
          </w:p>
        </w:tc>
      </w:tr>
      <w:tr w:rsidR="00CD1DC1">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bl>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CD1DC1" w:rsidRDefault="00CD1DC1">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CD1DC1" w:rsidRDefault="00CD1DC1">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CD1DC1" w:rsidRDefault="00CD1DC1">
            <w:pPr>
              <w:widowControl w:val="0"/>
              <w:autoSpaceDE w:val="0"/>
              <w:autoSpaceDN w:val="0"/>
              <w:adjustRightInd w:val="0"/>
              <w:spacing w:after="0" w:line="240" w:lineRule="auto"/>
              <w:ind w:left="-72" w:right="108"/>
              <w:jc w:val="center"/>
              <w:rPr>
                <w:rFonts w:ascii="Arial" w:hAnsi="Arial" w:cs="Arial"/>
                <w:sz w:val="24"/>
                <w:szCs w:val="24"/>
              </w:rPr>
            </w:pPr>
          </w:p>
        </w:tc>
      </w:tr>
      <w:tr w:rsidR="00CD1DC1">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CD1DC1">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Sistema Federal de Empleo</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Dirección Nacional del Sistema Federal de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387.977.235</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y Reformas Edilicias en Edificios de las Gerencias de Empleo y Capacitación Laboral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Secretaría de Empleo</w:t>
            </w: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4.216.799</w:t>
            </w: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CD1DC1" w:rsidRDefault="00CD1DC1">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392.194.034</w:t>
            </w:r>
          </w:p>
        </w:tc>
      </w:tr>
    </w:tbl>
    <w:p w:rsidR="00CD1DC1" w:rsidRDefault="00CD1DC1">
      <w:pPr>
        <w:widowControl w:val="0"/>
        <w:autoSpaceDE w:val="0"/>
        <w:autoSpaceDN w:val="0"/>
        <w:adjustRightInd w:val="0"/>
        <w:spacing w:after="0" w:line="240" w:lineRule="auto"/>
        <w:ind w:left="121" w:right="107"/>
        <w:rPr>
          <w:rFonts w:ascii="Times New Roman" w:hAnsi="Times New Roman"/>
          <w:color w:val="000000"/>
          <w:sz w:val="16"/>
          <w:szCs w:val="16"/>
        </w:rPr>
      </w:pPr>
    </w:p>
    <w:p w:rsidR="00CD1DC1" w:rsidRDefault="00CD1DC1">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424722">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392.194.034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317.363.010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151.418.975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267.910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Extraordinarios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444.584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284.965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Beneficios y Compensaciones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1.913.315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163.033.261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2.784.350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405.000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323.200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359.200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308.900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503.800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17.700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100.200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766.350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52.829.875</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5.398.800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16.882.700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15.060.475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82.700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2.330.750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12.753.800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276.050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44.600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4.216.799</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4.216.799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15.000.000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Transferencias a Universidades Nacionales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 Inst. Prov. y Mun. para Fin. Gastos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13.000.000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CD1DC1" w:rsidRDefault="00CD1DC1">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OTRAS CATEGORÍAS PRESUPUESTARIAS 92</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EROGACIONES FIGURATIVAS A LA ADMINISTRACIÓN NACIONAL DE LA SEGURIDAD SOCIAL</w:t>
      </w:r>
    </w:p>
    <w:p w:rsidR="00CD1DC1" w:rsidRDefault="00CD1DC1">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CD1DC1" w:rsidRDefault="00CD1DC1">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CD1DC1" w:rsidRDefault="00CD1DC1">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p>
    <w:p w:rsidR="00CD1DC1" w:rsidRDefault="00CD1DC1">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CD1DC1" w:rsidRDefault="00CD1DC1">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CD1DC1">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CD1DC1" w:rsidRDefault="00CD1DC1" w:rsidP="00424722">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424722">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CD1DC1">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CD1DC1">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CD1DC1">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250.006.600.000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Figurativos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250.006.600.000</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Gastos Fig. de la Adm. Nac. p/Transacciones Corrientes                                                               </w:t>
            </w: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250.006.600.000 </w:t>
            </w:r>
          </w:p>
        </w:tc>
      </w:tr>
      <w:tr w:rsidR="00CD1DC1">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CD1DC1" w:rsidRDefault="00CD1DC1">
            <w:pPr>
              <w:widowControl w:val="0"/>
              <w:autoSpaceDE w:val="0"/>
              <w:autoSpaceDN w:val="0"/>
              <w:adjustRightInd w:val="0"/>
              <w:spacing w:after="0" w:line="240" w:lineRule="auto"/>
              <w:rPr>
                <w:rFonts w:ascii="Arial" w:hAnsi="Arial" w:cs="Arial"/>
                <w:sz w:val="24"/>
                <w:szCs w:val="24"/>
              </w:rPr>
            </w:pPr>
          </w:p>
        </w:tc>
      </w:tr>
      <w:tr w:rsidR="00CD1DC1">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CD1DC1" w:rsidRDefault="00CD1DC1">
            <w:pPr>
              <w:widowControl w:val="0"/>
              <w:autoSpaceDE w:val="0"/>
              <w:autoSpaceDN w:val="0"/>
              <w:adjustRightInd w:val="0"/>
              <w:spacing w:after="0" w:line="240" w:lineRule="auto"/>
              <w:ind w:left="108" w:right="108"/>
              <w:rPr>
                <w:rFonts w:ascii="Arial" w:hAnsi="Arial" w:cs="Arial"/>
                <w:sz w:val="24"/>
                <w:szCs w:val="24"/>
              </w:rPr>
            </w:pPr>
          </w:p>
        </w:tc>
      </w:tr>
    </w:tbl>
    <w:p w:rsidR="00CD1DC1" w:rsidRDefault="00CD1DC1">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CD1DC1" w:rsidRDefault="00CD1DC1" w:rsidP="00424722">
      <w:pPr>
        <w:widowControl w:val="0"/>
        <w:tabs>
          <w:tab w:val="left" w:pos="1713"/>
        </w:tabs>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CD1DC1" w:rsidRDefault="00CD1DC1">
      <w:pPr>
        <w:widowControl w:val="0"/>
        <w:autoSpaceDE w:val="0"/>
        <w:autoSpaceDN w:val="0"/>
        <w:adjustRightInd w:val="0"/>
        <w:spacing w:after="0" w:line="240" w:lineRule="auto"/>
        <w:ind w:left="121" w:right="107"/>
        <w:rPr>
          <w:rFonts w:ascii="Arial" w:hAnsi="Arial" w:cs="Arial"/>
          <w:color w:val="000000"/>
          <w:sz w:val="20"/>
          <w:szCs w:val="20"/>
        </w:rPr>
      </w:pPr>
      <w:r>
        <w:rPr>
          <w:rFonts w:ascii="Arial" w:hAnsi="Arial" w:cs="Arial"/>
          <w:color w:val="000000"/>
          <w:sz w:val="20"/>
          <w:szCs w:val="20"/>
        </w:rPr>
        <w:t xml:space="preserve"> </w:t>
      </w:r>
    </w:p>
    <w:p w:rsidR="00CD1DC1" w:rsidRDefault="00CD1DC1">
      <w:pPr>
        <w:widowControl w:val="0"/>
        <w:autoSpaceDE w:val="0"/>
        <w:autoSpaceDN w:val="0"/>
        <w:adjustRightInd w:val="0"/>
        <w:spacing w:after="0" w:line="240" w:lineRule="auto"/>
        <w:ind w:left="121" w:right="107"/>
        <w:rPr>
          <w:rFonts w:ascii="Times New Roman" w:hAnsi="Times New Roman"/>
          <w:color w:val="000000"/>
          <w:sz w:val="24"/>
          <w:szCs w:val="24"/>
        </w:rPr>
      </w:pPr>
      <w:bookmarkStart w:id="1" w:name="page_total_master0"/>
      <w:bookmarkStart w:id="2" w:name="page_total"/>
      <w:bookmarkEnd w:id="1"/>
      <w:bookmarkEnd w:id="2"/>
    </w:p>
    <w:sectPr w:rsidR="00CD1DC1">
      <w:headerReference w:type="default" r:id="rId7"/>
      <w:footerReference w:type="default" r:id="rId8"/>
      <w:headerReference w:type="first" r:id="rId9"/>
      <w:footerReference w:type="first" r:id="rId10"/>
      <w:pgSz w:w="11900" w:h="16840"/>
      <w:pgMar w:top="1680" w:right="1020" w:bottom="1400" w:left="1580" w:header="851" w:footer="110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E20" w:rsidRDefault="00D26E20">
      <w:pPr>
        <w:spacing w:after="0" w:line="240" w:lineRule="auto"/>
      </w:pPr>
      <w:r>
        <w:separator/>
      </w:r>
    </w:p>
  </w:endnote>
  <w:endnote w:type="continuationSeparator" w:id="0">
    <w:p w:rsidR="00D26E20" w:rsidRDefault="00D2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tka Small">
    <w:altName w:val="Arial"/>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tzerland">
    <w:altName w:val="Mang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altName w:val="Mang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97" w:rsidRDefault="007C7997">
    <w:pPr>
      <w:widowControl w:val="0"/>
      <w:tabs>
        <w:tab w:val="center" w:pos="4360"/>
        <w:tab w:val="right" w:pos="8612"/>
      </w:tabs>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75 - </w:t>
    </w:r>
    <w:r>
      <w:rPr>
        <w:rFonts w:ascii="Arial" w:hAnsi="Arial" w:cs="Arial"/>
        <w:color w:val="000000"/>
        <w:sz w:val="16"/>
        <w:szCs w:val="16"/>
      </w:rP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97" w:rsidRDefault="007C7997">
    <w:pPr>
      <w:widowControl w:val="0"/>
      <w:tabs>
        <w:tab w:val="center" w:pos="4360"/>
        <w:tab w:val="right" w:pos="8612"/>
      </w:tabs>
      <w:autoSpaceDE w:val="0"/>
      <w:autoSpaceDN w:val="0"/>
      <w:adjustRightInd w:val="0"/>
      <w:spacing w:after="0" w:line="240" w:lineRule="auto"/>
      <w:ind w:left="121" w:right="107"/>
      <w:rPr>
        <w:rFonts w:ascii="Times New Roman" w:hAnsi="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E20" w:rsidRDefault="00D26E20">
      <w:pPr>
        <w:spacing w:after="0" w:line="240" w:lineRule="auto"/>
      </w:pPr>
      <w:r>
        <w:separator/>
      </w:r>
    </w:p>
  </w:footnote>
  <w:footnote w:type="continuationSeparator" w:id="0">
    <w:p w:rsidR="00D26E20" w:rsidRDefault="00D2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97" w:rsidRDefault="007C7997">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97" w:rsidRDefault="007C7997">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F9D"/>
    <w:multiLevelType w:val="hybridMultilevel"/>
    <w:tmpl w:val="6EC62BFE"/>
    <w:lvl w:ilvl="0" w:tplc="6980B29C">
      <w:start w:val="1"/>
      <w:numFmt w:val="bullet"/>
      <w:lvlText w:val="-"/>
      <w:lvlJc w:val="left"/>
      <w:pPr>
        <w:ind w:left="720" w:hanging="360"/>
      </w:pPr>
      <w:rPr>
        <w:rFonts w:ascii="Sitka Small" w:hAnsi="Sitka Smal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0165CAD"/>
    <w:multiLevelType w:val="hybridMultilevel"/>
    <w:tmpl w:val="38D000BC"/>
    <w:lvl w:ilvl="0" w:tplc="6980B29C">
      <w:start w:val="1"/>
      <w:numFmt w:val="bullet"/>
      <w:lvlText w:val="-"/>
      <w:lvlJc w:val="left"/>
      <w:pPr>
        <w:ind w:left="720" w:hanging="360"/>
      </w:pPr>
      <w:rPr>
        <w:rFonts w:ascii="Sitka Small" w:hAnsi="Sitka Smal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B536AA6"/>
    <w:multiLevelType w:val="hybridMultilevel"/>
    <w:tmpl w:val="30BAB2CC"/>
    <w:lvl w:ilvl="0" w:tplc="5F10867E">
      <w:numFmt w:val="bullet"/>
      <w:lvlText w:val="-"/>
      <w:lvlJc w:val="left"/>
      <w:pPr>
        <w:ind w:left="720" w:hanging="360"/>
      </w:pPr>
      <w:rPr>
        <w:rFonts w:ascii="Switzerland" w:eastAsia="Times New Roman"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8474153"/>
    <w:multiLevelType w:val="multilevel"/>
    <w:tmpl w:val="00000001"/>
    <w:lvl w:ilvl="0">
      <w:start w:val="1"/>
      <w:numFmt w:val="upp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008"/>
        </w:tabs>
        <w:ind w:left="1008" w:hanging="360"/>
      </w:pPr>
      <w:rPr>
        <w:rFonts w:ascii="Arial" w:hAnsi="Arial" w:cs="Arial"/>
        <w:color w:val="000000"/>
        <w:sz w:val="24"/>
        <w:szCs w:val="24"/>
      </w:rPr>
    </w:lvl>
    <w:lvl w:ilvl="2">
      <w:start w:val="1"/>
      <w:numFmt w:val="lowerRoman"/>
      <w:lvlText w:val="%3."/>
      <w:lvlJc w:val="right"/>
      <w:pPr>
        <w:tabs>
          <w:tab w:val="num" w:pos="1728"/>
        </w:tabs>
        <w:ind w:left="1728" w:hanging="180"/>
      </w:pPr>
      <w:rPr>
        <w:rFonts w:ascii="Arial" w:hAnsi="Arial" w:cs="Arial"/>
        <w:color w:val="000000"/>
        <w:sz w:val="24"/>
        <w:szCs w:val="24"/>
      </w:rPr>
    </w:lvl>
    <w:lvl w:ilvl="3">
      <w:start w:val="1"/>
      <w:numFmt w:val="decimal"/>
      <w:lvlText w:val="%4."/>
      <w:lvlJc w:val="left"/>
      <w:pPr>
        <w:tabs>
          <w:tab w:val="num" w:pos="2448"/>
        </w:tabs>
        <w:ind w:left="2448" w:hanging="360"/>
      </w:pPr>
      <w:rPr>
        <w:rFonts w:ascii="Arial" w:hAnsi="Arial" w:cs="Arial"/>
        <w:color w:val="000000"/>
        <w:sz w:val="24"/>
        <w:szCs w:val="24"/>
      </w:rPr>
    </w:lvl>
    <w:lvl w:ilvl="4">
      <w:start w:val="1"/>
      <w:numFmt w:val="lowerLetter"/>
      <w:lvlText w:val="%5."/>
      <w:lvlJc w:val="left"/>
      <w:pPr>
        <w:tabs>
          <w:tab w:val="num" w:pos="3168"/>
        </w:tabs>
        <w:ind w:left="3168" w:hanging="360"/>
      </w:pPr>
      <w:rPr>
        <w:rFonts w:ascii="Arial" w:hAnsi="Arial" w:cs="Arial"/>
        <w:color w:val="000000"/>
        <w:sz w:val="24"/>
        <w:szCs w:val="24"/>
      </w:rPr>
    </w:lvl>
    <w:lvl w:ilvl="5">
      <w:start w:val="1"/>
      <w:numFmt w:val="lowerRoman"/>
      <w:lvlText w:val="%6."/>
      <w:lvlJc w:val="right"/>
      <w:pPr>
        <w:tabs>
          <w:tab w:val="num" w:pos="3888"/>
        </w:tabs>
        <w:ind w:left="3888" w:hanging="180"/>
      </w:pPr>
      <w:rPr>
        <w:rFonts w:ascii="Arial" w:hAnsi="Arial" w:cs="Arial"/>
        <w:color w:val="000000"/>
        <w:sz w:val="24"/>
        <w:szCs w:val="24"/>
      </w:rPr>
    </w:lvl>
    <w:lvl w:ilvl="6">
      <w:start w:val="1"/>
      <w:numFmt w:val="decimal"/>
      <w:lvlText w:val="%7."/>
      <w:lvlJc w:val="left"/>
      <w:pPr>
        <w:tabs>
          <w:tab w:val="num" w:pos="4608"/>
        </w:tabs>
        <w:ind w:left="4608" w:hanging="360"/>
      </w:pPr>
      <w:rPr>
        <w:rFonts w:ascii="Arial" w:hAnsi="Arial" w:cs="Arial"/>
        <w:color w:val="000000"/>
        <w:sz w:val="24"/>
        <w:szCs w:val="24"/>
      </w:rPr>
    </w:lvl>
    <w:lvl w:ilvl="7">
      <w:start w:val="1"/>
      <w:numFmt w:val="lowerLetter"/>
      <w:lvlText w:val="%8."/>
      <w:lvlJc w:val="left"/>
      <w:pPr>
        <w:tabs>
          <w:tab w:val="num" w:pos="5328"/>
        </w:tabs>
        <w:ind w:left="5328" w:hanging="360"/>
      </w:pPr>
      <w:rPr>
        <w:rFonts w:ascii="Arial" w:hAnsi="Arial" w:cs="Arial"/>
        <w:color w:val="000000"/>
        <w:sz w:val="24"/>
        <w:szCs w:val="24"/>
      </w:rPr>
    </w:lvl>
    <w:lvl w:ilvl="8">
      <w:start w:val="1"/>
      <w:numFmt w:val="lowerRoman"/>
      <w:lvlText w:val="%9."/>
      <w:lvlJc w:val="right"/>
      <w:pPr>
        <w:tabs>
          <w:tab w:val="num" w:pos="6048"/>
        </w:tabs>
        <w:ind w:left="6048" w:hanging="180"/>
      </w:pPr>
      <w:rPr>
        <w:rFonts w:ascii="Arial" w:hAnsi="Arial" w:cs="Arial"/>
        <w:color w:val="000000"/>
        <w:sz w:val="24"/>
        <w:szCs w:val="24"/>
      </w:rPr>
    </w:lvl>
  </w:abstractNum>
  <w:abstractNum w:abstractNumId="4">
    <w:nsid w:val="6B9C0CAE"/>
    <w:multiLevelType w:val="hybridMultilevel"/>
    <w:tmpl w:val="1DE6851E"/>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nsid w:val="789B2777"/>
    <w:multiLevelType w:val="hybridMultilevel"/>
    <w:tmpl w:val="8F3A2226"/>
    <w:lvl w:ilvl="0" w:tplc="6980B29C">
      <w:start w:val="1"/>
      <w:numFmt w:val="bullet"/>
      <w:lvlText w:val="-"/>
      <w:lvlJc w:val="left"/>
      <w:pPr>
        <w:ind w:left="1854" w:hanging="360"/>
      </w:pPr>
      <w:rPr>
        <w:rFonts w:ascii="Sitka Small" w:hAnsi="Sitka Small" w:hint="default"/>
      </w:rPr>
    </w:lvl>
    <w:lvl w:ilvl="1" w:tplc="2C0A0019" w:tentative="1">
      <w:start w:val="1"/>
      <w:numFmt w:val="lowerLetter"/>
      <w:lvlText w:val="%2."/>
      <w:lvlJc w:val="left"/>
      <w:pPr>
        <w:ind w:left="2574" w:hanging="360"/>
      </w:pPr>
      <w:rPr>
        <w:rFonts w:cs="Times New Roman"/>
      </w:rPr>
    </w:lvl>
    <w:lvl w:ilvl="2" w:tplc="2C0A001B" w:tentative="1">
      <w:start w:val="1"/>
      <w:numFmt w:val="lowerRoman"/>
      <w:lvlText w:val="%3."/>
      <w:lvlJc w:val="right"/>
      <w:pPr>
        <w:ind w:left="3294" w:hanging="180"/>
      </w:pPr>
      <w:rPr>
        <w:rFonts w:cs="Times New Roman"/>
      </w:rPr>
    </w:lvl>
    <w:lvl w:ilvl="3" w:tplc="2C0A000F" w:tentative="1">
      <w:start w:val="1"/>
      <w:numFmt w:val="decimal"/>
      <w:lvlText w:val="%4."/>
      <w:lvlJc w:val="left"/>
      <w:pPr>
        <w:ind w:left="4014" w:hanging="360"/>
      </w:pPr>
      <w:rPr>
        <w:rFonts w:cs="Times New Roman"/>
      </w:rPr>
    </w:lvl>
    <w:lvl w:ilvl="4" w:tplc="2C0A0019" w:tentative="1">
      <w:start w:val="1"/>
      <w:numFmt w:val="lowerLetter"/>
      <w:lvlText w:val="%5."/>
      <w:lvlJc w:val="left"/>
      <w:pPr>
        <w:ind w:left="4734" w:hanging="360"/>
      </w:pPr>
      <w:rPr>
        <w:rFonts w:cs="Times New Roman"/>
      </w:rPr>
    </w:lvl>
    <w:lvl w:ilvl="5" w:tplc="2C0A001B" w:tentative="1">
      <w:start w:val="1"/>
      <w:numFmt w:val="lowerRoman"/>
      <w:lvlText w:val="%6."/>
      <w:lvlJc w:val="right"/>
      <w:pPr>
        <w:ind w:left="5454" w:hanging="180"/>
      </w:pPr>
      <w:rPr>
        <w:rFonts w:cs="Times New Roman"/>
      </w:rPr>
    </w:lvl>
    <w:lvl w:ilvl="6" w:tplc="2C0A000F" w:tentative="1">
      <w:start w:val="1"/>
      <w:numFmt w:val="decimal"/>
      <w:lvlText w:val="%7."/>
      <w:lvlJc w:val="left"/>
      <w:pPr>
        <w:ind w:left="6174" w:hanging="360"/>
      </w:pPr>
      <w:rPr>
        <w:rFonts w:cs="Times New Roman"/>
      </w:rPr>
    </w:lvl>
    <w:lvl w:ilvl="7" w:tplc="2C0A0019" w:tentative="1">
      <w:start w:val="1"/>
      <w:numFmt w:val="lowerLetter"/>
      <w:lvlText w:val="%8."/>
      <w:lvlJc w:val="left"/>
      <w:pPr>
        <w:ind w:left="6894" w:hanging="360"/>
      </w:pPr>
      <w:rPr>
        <w:rFonts w:cs="Times New Roman"/>
      </w:rPr>
    </w:lvl>
    <w:lvl w:ilvl="8" w:tplc="2C0A001B" w:tentative="1">
      <w:start w:val="1"/>
      <w:numFmt w:val="lowerRoman"/>
      <w:lvlText w:val="%9."/>
      <w:lvlJc w:val="right"/>
      <w:pPr>
        <w:ind w:left="7614" w:hanging="180"/>
      </w:pPr>
      <w:rPr>
        <w:rFonts w:cs="Times New Roman"/>
      </w:rPr>
    </w:lvl>
  </w:abstractNum>
  <w:abstractNum w:abstractNumId="6">
    <w:nsid w:val="7F6753E9"/>
    <w:multiLevelType w:val="hybridMultilevel"/>
    <w:tmpl w:val="73D8C0C4"/>
    <w:lvl w:ilvl="0" w:tplc="803285DA">
      <w:numFmt w:val="bullet"/>
      <w:lvlText w:val="-"/>
      <w:lvlJc w:val="left"/>
      <w:pPr>
        <w:ind w:left="720" w:hanging="360"/>
      </w:pPr>
      <w:rPr>
        <w:rFonts w:ascii="Switzerland" w:eastAsia="Times New Roman"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4A"/>
    <w:rsid w:val="00060E7D"/>
    <w:rsid w:val="0008017D"/>
    <w:rsid w:val="001E7D2B"/>
    <w:rsid w:val="00204EB7"/>
    <w:rsid w:val="00263CAF"/>
    <w:rsid w:val="0027761A"/>
    <w:rsid w:val="0029152E"/>
    <w:rsid w:val="00404BEB"/>
    <w:rsid w:val="00424722"/>
    <w:rsid w:val="004433A7"/>
    <w:rsid w:val="00455C7D"/>
    <w:rsid w:val="004C1E21"/>
    <w:rsid w:val="004D7012"/>
    <w:rsid w:val="007C7997"/>
    <w:rsid w:val="00872298"/>
    <w:rsid w:val="0089174C"/>
    <w:rsid w:val="008C4155"/>
    <w:rsid w:val="00987FB2"/>
    <w:rsid w:val="009F5994"/>
    <w:rsid w:val="00A64A4A"/>
    <w:rsid w:val="00CD1DC1"/>
    <w:rsid w:val="00D02DDE"/>
    <w:rsid w:val="00D06BEE"/>
    <w:rsid w:val="00D1526A"/>
    <w:rsid w:val="00D26E20"/>
    <w:rsid w:val="00E14DAC"/>
    <w:rsid w:val="00E6352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EE3BAA85-AA4A-488F-97AB-37C1756D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55C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locked/>
    <w:rsid w:val="00455C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11113</Words>
  <Characters>61125</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JURISDICCION C_JURISDICCION</vt:lpstr>
    </vt:vector>
  </TitlesOfParts>
  <Company>MTEySS</Company>
  <LinksUpToDate>false</LinksUpToDate>
  <CharactersWithSpaces>72094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JURISDICCION C_JURISDICCION</dc:title>
  <dc:subject/>
  <dc:creator>Gabriela Negri</dc:creator>
  <cp:keywords/>
  <dc:description>Generated by Oracle BI Publisher 12.2.1.2.0</dc:description>
  <cp:lastModifiedBy>Emiliano Boragina</cp:lastModifiedBy>
  <cp:revision>2</cp:revision>
  <cp:lastPrinted>2017-09-13T18:49:00Z</cp:lastPrinted>
  <dcterms:created xsi:type="dcterms:W3CDTF">2018-06-13T15:28:00Z</dcterms:created>
  <dcterms:modified xsi:type="dcterms:W3CDTF">2018-06-13T15:28:00Z</dcterms:modified>
</cp:coreProperties>
</file>