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02F7" w:rsidRDefault="00C151E5">
      <w:pPr>
        <w:ind w:left="0" w:hanging="2"/>
        <w:jc w:val="center"/>
        <w:rPr>
          <w:rFonts w:ascii="Arial" w:eastAsia="Arial" w:hAnsi="Arial" w:cs="Arial"/>
          <w:sz w:val="22"/>
          <w:szCs w:val="22"/>
        </w:rPr>
      </w:pPr>
      <w:bookmarkStart w:id="0" w:name="_GoBack"/>
      <w:bookmarkEnd w:id="0"/>
      <w:r>
        <w:rPr>
          <w:rFonts w:ascii="Arial" w:eastAsia="Arial" w:hAnsi="Arial" w:cs="Arial"/>
          <w:b/>
          <w:sz w:val="22"/>
          <w:szCs w:val="22"/>
        </w:rPr>
        <w:t>ANEXO VI</w:t>
      </w:r>
    </w:p>
    <w:p w:rsidR="00F202F7" w:rsidRDefault="00F202F7">
      <w:pPr>
        <w:ind w:left="0" w:hanging="2"/>
        <w:jc w:val="center"/>
        <w:rPr>
          <w:rFonts w:ascii="Arial" w:eastAsia="Arial" w:hAnsi="Arial" w:cs="Arial"/>
          <w:sz w:val="22"/>
          <w:szCs w:val="22"/>
        </w:rPr>
      </w:pPr>
    </w:p>
    <w:p w:rsidR="00F202F7" w:rsidRDefault="00C151E5">
      <w:pPr>
        <w:ind w:left="0" w:hanging="2"/>
        <w:jc w:val="center"/>
        <w:rPr>
          <w:rFonts w:ascii="Verdana" w:eastAsia="Verdana" w:hAnsi="Verdana" w:cs="Verdana"/>
          <w:color w:val="000000"/>
          <w:sz w:val="22"/>
          <w:szCs w:val="22"/>
        </w:rPr>
      </w:pPr>
      <w:r>
        <w:rPr>
          <w:rFonts w:ascii="Verdana" w:eastAsia="Verdana" w:hAnsi="Verdana" w:cs="Verdana"/>
          <w:b/>
          <w:color w:val="000000"/>
          <w:sz w:val="22"/>
          <w:szCs w:val="22"/>
        </w:rPr>
        <w:t>PRESENTACIÓN DE RESULTADOS DE ESTUDIOS DE CINETICA DE DISOLUCIÓN PARA BIOEXENCIONES.</w:t>
      </w:r>
    </w:p>
    <w:p w:rsidR="00F202F7" w:rsidRDefault="00F202F7">
      <w:pPr>
        <w:ind w:left="0" w:hanging="2"/>
        <w:rPr>
          <w:rFonts w:ascii="Verdana" w:eastAsia="Verdana" w:hAnsi="Verdana" w:cs="Verdana"/>
          <w:sz w:val="22"/>
          <w:szCs w:val="22"/>
        </w:rPr>
      </w:pPr>
    </w:p>
    <w:p w:rsidR="00F202F7" w:rsidRDefault="00F202F7">
      <w:pPr>
        <w:ind w:left="0" w:hanging="2"/>
        <w:rPr>
          <w:rFonts w:ascii="Verdana" w:eastAsia="Verdana" w:hAnsi="Verdana" w:cs="Verdana"/>
          <w:sz w:val="22"/>
          <w:szCs w:val="22"/>
        </w:rPr>
      </w:pPr>
    </w:p>
    <w:p w:rsidR="00F202F7" w:rsidRDefault="00C151E5">
      <w:pPr>
        <w:ind w:left="0" w:hanging="2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b/>
          <w:sz w:val="20"/>
          <w:szCs w:val="20"/>
        </w:rPr>
        <w:t>N° EXPEDIENTE</w:t>
      </w:r>
      <w:r>
        <w:rPr>
          <w:rFonts w:ascii="Verdana" w:eastAsia="Verdana" w:hAnsi="Verdana" w:cs="Verdana"/>
          <w:sz w:val="20"/>
          <w:szCs w:val="20"/>
        </w:rPr>
        <w:t xml:space="preserve">: </w:t>
      </w:r>
    </w:p>
    <w:p w:rsidR="00F202F7" w:rsidRDefault="00F202F7">
      <w:pPr>
        <w:ind w:left="0" w:hanging="2"/>
        <w:rPr>
          <w:rFonts w:ascii="Verdana" w:eastAsia="Verdana" w:hAnsi="Verdana" w:cs="Verdana"/>
          <w:sz w:val="20"/>
          <w:szCs w:val="20"/>
        </w:rPr>
      </w:pPr>
    </w:p>
    <w:p w:rsidR="00F202F7" w:rsidRDefault="00F202F7">
      <w:pPr>
        <w:ind w:left="0" w:hanging="2"/>
        <w:rPr>
          <w:rFonts w:ascii="Verdana" w:eastAsia="Verdana" w:hAnsi="Verdana" w:cs="Verdana"/>
          <w:sz w:val="20"/>
          <w:szCs w:val="20"/>
        </w:rPr>
      </w:pPr>
    </w:p>
    <w:p w:rsidR="00F202F7" w:rsidRDefault="00C151E5">
      <w:pPr>
        <w:ind w:left="0" w:hanging="2"/>
        <w:jc w:val="both"/>
        <w:rPr>
          <w:rFonts w:ascii="Verdana" w:eastAsia="Verdana" w:hAnsi="Verdana" w:cs="Verdana"/>
          <w:color w:val="000000"/>
          <w:sz w:val="22"/>
          <w:szCs w:val="22"/>
        </w:rPr>
      </w:pPr>
      <w:r>
        <w:rPr>
          <w:rFonts w:ascii="Verdana" w:eastAsia="Verdana" w:hAnsi="Verdana" w:cs="Verdana"/>
          <w:color w:val="000000"/>
          <w:sz w:val="22"/>
          <w:szCs w:val="22"/>
        </w:rPr>
        <w:t xml:space="preserve">Planillas modelo para completar con los resultados de los estudios cinéticos de disolución para ambos productos en cada uno </w:t>
      </w:r>
      <w:proofErr w:type="gramStart"/>
      <w:r>
        <w:rPr>
          <w:rFonts w:ascii="Verdana" w:eastAsia="Verdana" w:hAnsi="Verdana" w:cs="Verdana"/>
          <w:color w:val="000000"/>
          <w:sz w:val="22"/>
          <w:szCs w:val="22"/>
        </w:rPr>
        <w:t>de  los</w:t>
      </w:r>
      <w:proofErr w:type="gramEnd"/>
      <w:r>
        <w:rPr>
          <w:rFonts w:ascii="Verdana" w:eastAsia="Verdana" w:hAnsi="Verdana" w:cs="Verdana"/>
          <w:color w:val="000000"/>
          <w:sz w:val="22"/>
          <w:szCs w:val="22"/>
        </w:rPr>
        <w:t xml:space="preserve"> medios requeridos. Se </w:t>
      </w:r>
      <w:proofErr w:type="gramStart"/>
      <w:r>
        <w:rPr>
          <w:rFonts w:ascii="Verdana" w:eastAsia="Verdana" w:hAnsi="Verdana" w:cs="Verdana"/>
          <w:color w:val="000000"/>
          <w:sz w:val="22"/>
          <w:szCs w:val="22"/>
        </w:rPr>
        <w:t>deberá  presentar</w:t>
      </w:r>
      <w:proofErr w:type="gramEnd"/>
      <w:r>
        <w:rPr>
          <w:rFonts w:ascii="Verdana" w:eastAsia="Verdana" w:hAnsi="Verdana" w:cs="Verdana"/>
          <w:color w:val="000000"/>
          <w:sz w:val="22"/>
          <w:szCs w:val="22"/>
        </w:rPr>
        <w:t xml:space="preserve"> una planilla para cada producto en cada medio utilizado por separado. </w:t>
      </w:r>
    </w:p>
    <w:p w:rsidR="00F202F7" w:rsidRDefault="00C151E5">
      <w:pPr>
        <w:ind w:left="0" w:hanging="2"/>
        <w:jc w:val="both"/>
        <w:rPr>
          <w:rFonts w:ascii="Verdana" w:eastAsia="Verdana" w:hAnsi="Verdana" w:cs="Verdana"/>
          <w:color w:val="000000"/>
          <w:sz w:val="22"/>
          <w:szCs w:val="22"/>
        </w:rPr>
      </w:pPr>
      <w:r>
        <w:rPr>
          <w:rFonts w:ascii="Verdana" w:eastAsia="Verdana" w:hAnsi="Verdana" w:cs="Verdana"/>
          <w:color w:val="000000"/>
          <w:sz w:val="22"/>
          <w:szCs w:val="22"/>
        </w:rPr>
        <w:t>Las planillas</w:t>
      </w:r>
      <w:r>
        <w:rPr>
          <w:rFonts w:ascii="Verdana" w:eastAsia="Verdana" w:hAnsi="Verdana" w:cs="Verdana"/>
          <w:color w:val="000000"/>
          <w:sz w:val="22"/>
          <w:szCs w:val="22"/>
        </w:rPr>
        <w:t xml:space="preserve"> contienen datos mínimos a ser presentados de los estudios cinéticos y deberán estar acompañadas de los datos crudos. </w:t>
      </w:r>
      <w:proofErr w:type="gramStart"/>
      <w:r>
        <w:rPr>
          <w:rFonts w:ascii="Verdana" w:eastAsia="Verdana" w:hAnsi="Verdana" w:cs="Verdana"/>
          <w:color w:val="000000"/>
          <w:sz w:val="22"/>
          <w:szCs w:val="22"/>
        </w:rPr>
        <w:t>Asimismo</w:t>
      </w:r>
      <w:proofErr w:type="gramEnd"/>
      <w:r>
        <w:rPr>
          <w:rFonts w:ascii="Verdana" w:eastAsia="Verdana" w:hAnsi="Verdana" w:cs="Verdana"/>
          <w:color w:val="000000"/>
          <w:sz w:val="22"/>
          <w:szCs w:val="22"/>
        </w:rPr>
        <w:t xml:space="preserve"> cualquier información adicional podrá ser adjuntada en este anexo.</w:t>
      </w:r>
    </w:p>
    <w:p w:rsidR="00F202F7" w:rsidRDefault="00F202F7">
      <w:pPr>
        <w:ind w:left="0" w:hanging="2"/>
        <w:jc w:val="both"/>
        <w:rPr>
          <w:rFonts w:ascii="Verdana" w:eastAsia="Verdana" w:hAnsi="Verdana" w:cs="Verdana"/>
          <w:color w:val="000000"/>
          <w:sz w:val="22"/>
          <w:szCs w:val="22"/>
        </w:rPr>
      </w:pPr>
    </w:p>
    <w:p w:rsidR="00F202F7" w:rsidRDefault="00F202F7">
      <w:pPr>
        <w:ind w:left="0" w:hanging="2"/>
        <w:jc w:val="both"/>
        <w:rPr>
          <w:rFonts w:ascii="Verdana" w:eastAsia="Verdana" w:hAnsi="Verdana" w:cs="Verdana"/>
          <w:color w:val="000000"/>
          <w:sz w:val="22"/>
          <w:szCs w:val="22"/>
        </w:rPr>
      </w:pPr>
    </w:p>
    <w:p w:rsidR="00F202F7" w:rsidRDefault="00F202F7">
      <w:pPr>
        <w:ind w:left="3" w:hanging="5"/>
        <w:jc w:val="center"/>
        <w:rPr>
          <w:rFonts w:ascii="Arial" w:eastAsia="Arial" w:hAnsi="Arial" w:cs="Arial"/>
          <w:sz w:val="52"/>
          <w:szCs w:val="52"/>
        </w:rPr>
      </w:pPr>
    </w:p>
    <w:p w:rsidR="00F202F7" w:rsidRDefault="00F202F7">
      <w:pPr>
        <w:ind w:left="0" w:hanging="2"/>
        <w:jc w:val="center"/>
        <w:rPr>
          <w:rFonts w:ascii="Arial" w:eastAsia="Arial" w:hAnsi="Arial" w:cs="Arial"/>
        </w:rPr>
      </w:pPr>
    </w:p>
    <w:p w:rsidR="00F202F7" w:rsidRDefault="00F202F7">
      <w:pPr>
        <w:ind w:left="0" w:hanging="2"/>
        <w:jc w:val="center"/>
        <w:rPr>
          <w:rFonts w:ascii="Arial" w:eastAsia="Arial" w:hAnsi="Arial" w:cs="Arial"/>
        </w:rPr>
      </w:pPr>
    </w:p>
    <w:p w:rsidR="00F202F7" w:rsidRDefault="00F202F7">
      <w:pPr>
        <w:ind w:left="0" w:hanging="2"/>
        <w:jc w:val="center"/>
        <w:rPr>
          <w:rFonts w:ascii="Arial" w:eastAsia="Arial" w:hAnsi="Arial" w:cs="Arial"/>
        </w:rPr>
      </w:pPr>
    </w:p>
    <w:p w:rsidR="00F202F7" w:rsidRDefault="00F202F7">
      <w:pPr>
        <w:ind w:left="0" w:hanging="2"/>
        <w:jc w:val="center"/>
        <w:rPr>
          <w:rFonts w:ascii="Arial" w:eastAsia="Arial" w:hAnsi="Arial" w:cs="Arial"/>
        </w:rPr>
      </w:pPr>
    </w:p>
    <w:p w:rsidR="00F202F7" w:rsidRDefault="00F202F7">
      <w:pPr>
        <w:ind w:left="0" w:hanging="2"/>
        <w:jc w:val="center"/>
        <w:rPr>
          <w:rFonts w:ascii="Arial" w:eastAsia="Arial" w:hAnsi="Arial" w:cs="Arial"/>
        </w:rPr>
      </w:pPr>
    </w:p>
    <w:p w:rsidR="00F202F7" w:rsidRDefault="00F202F7">
      <w:pPr>
        <w:ind w:left="0" w:hanging="2"/>
        <w:jc w:val="center"/>
        <w:rPr>
          <w:rFonts w:ascii="Arial" w:eastAsia="Arial" w:hAnsi="Arial" w:cs="Arial"/>
        </w:rPr>
      </w:pPr>
    </w:p>
    <w:p w:rsidR="00F202F7" w:rsidRDefault="00F202F7">
      <w:pPr>
        <w:ind w:left="0" w:hanging="2"/>
        <w:jc w:val="center"/>
        <w:rPr>
          <w:rFonts w:ascii="Arial" w:eastAsia="Arial" w:hAnsi="Arial" w:cs="Arial"/>
        </w:rPr>
      </w:pPr>
    </w:p>
    <w:p w:rsidR="00F202F7" w:rsidRDefault="00F202F7">
      <w:pPr>
        <w:ind w:left="0" w:hanging="2"/>
        <w:jc w:val="center"/>
        <w:rPr>
          <w:rFonts w:ascii="Arial" w:eastAsia="Arial" w:hAnsi="Arial" w:cs="Arial"/>
        </w:rPr>
      </w:pPr>
    </w:p>
    <w:p w:rsidR="00F202F7" w:rsidRDefault="00F202F7">
      <w:pPr>
        <w:ind w:left="0" w:hanging="2"/>
        <w:jc w:val="center"/>
        <w:rPr>
          <w:rFonts w:ascii="Arial" w:eastAsia="Arial" w:hAnsi="Arial" w:cs="Arial"/>
        </w:rPr>
      </w:pPr>
    </w:p>
    <w:p w:rsidR="00F202F7" w:rsidRDefault="00F202F7">
      <w:pPr>
        <w:ind w:left="0" w:hanging="2"/>
        <w:jc w:val="center"/>
        <w:rPr>
          <w:rFonts w:ascii="Arial" w:eastAsia="Arial" w:hAnsi="Arial" w:cs="Arial"/>
        </w:rPr>
      </w:pPr>
    </w:p>
    <w:p w:rsidR="00F202F7" w:rsidRDefault="00F202F7">
      <w:pPr>
        <w:ind w:left="0" w:hanging="2"/>
        <w:jc w:val="center"/>
        <w:rPr>
          <w:rFonts w:ascii="Arial" w:eastAsia="Arial" w:hAnsi="Arial" w:cs="Arial"/>
        </w:rPr>
      </w:pPr>
    </w:p>
    <w:p w:rsidR="00F202F7" w:rsidRDefault="00F202F7">
      <w:pPr>
        <w:ind w:left="0" w:hanging="2"/>
        <w:jc w:val="center"/>
        <w:rPr>
          <w:rFonts w:ascii="Arial" w:eastAsia="Arial" w:hAnsi="Arial" w:cs="Arial"/>
        </w:rPr>
      </w:pPr>
    </w:p>
    <w:p w:rsidR="00F202F7" w:rsidRDefault="00F202F7">
      <w:pPr>
        <w:ind w:left="0" w:hanging="2"/>
        <w:jc w:val="center"/>
        <w:rPr>
          <w:rFonts w:ascii="Arial" w:eastAsia="Arial" w:hAnsi="Arial" w:cs="Arial"/>
        </w:rPr>
      </w:pPr>
    </w:p>
    <w:p w:rsidR="00F202F7" w:rsidRDefault="00F202F7">
      <w:pPr>
        <w:ind w:left="0" w:hanging="2"/>
        <w:jc w:val="center"/>
        <w:rPr>
          <w:rFonts w:ascii="Arial" w:eastAsia="Arial" w:hAnsi="Arial" w:cs="Arial"/>
        </w:rPr>
      </w:pPr>
    </w:p>
    <w:p w:rsidR="00F202F7" w:rsidRDefault="00F202F7">
      <w:pPr>
        <w:ind w:left="0" w:hanging="2"/>
        <w:jc w:val="center"/>
        <w:rPr>
          <w:rFonts w:ascii="Arial" w:eastAsia="Arial" w:hAnsi="Arial" w:cs="Arial"/>
        </w:rPr>
      </w:pPr>
    </w:p>
    <w:p w:rsidR="00F202F7" w:rsidRDefault="00F202F7">
      <w:pPr>
        <w:ind w:left="0" w:hanging="2"/>
        <w:rPr>
          <w:rFonts w:ascii="Arial" w:eastAsia="Arial" w:hAnsi="Arial" w:cs="Arial"/>
        </w:rPr>
        <w:sectPr w:rsidR="00F202F7">
          <w:pgSz w:w="11906" w:h="16838"/>
          <w:pgMar w:top="1418" w:right="907" w:bottom="1616" w:left="1134" w:header="709" w:footer="709" w:gutter="0"/>
          <w:pgNumType w:start="1"/>
          <w:cols w:space="720" w:equalWidth="0">
            <w:col w:w="8838"/>
          </w:cols>
        </w:sectPr>
      </w:pPr>
    </w:p>
    <w:p w:rsidR="00F202F7" w:rsidRDefault="00F202F7">
      <w:pPr>
        <w:ind w:left="0" w:hanging="2"/>
        <w:jc w:val="both"/>
        <w:rPr>
          <w:rFonts w:ascii="Arial" w:eastAsia="Arial" w:hAnsi="Arial" w:cs="Arial"/>
        </w:rPr>
      </w:pPr>
    </w:p>
    <w:p w:rsidR="00F202F7" w:rsidRDefault="00C151E5">
      <w:pPr>
        <w:ind w:left="0" w:hanging="2"/>
        <w:jc w:val="both"/>
        <w:rPr>
          <w:rFonts w:ascii="Verdana" w:eastAsia="Verdana" w:hAnsi="Verdana" w:cs="Verdana"/>
          <w:sz w:val="22"/>
          <w:szCs w:val="22"/>
        </w:rPr>
      </w:pPr>
      <w:r>
        <w:rPr>
          <w:rFonts w:ascii="Verdana" w:eastAsia="Verdana" w:hAnsi="Verdana" w:cs="Verdana"/>
          <w:b/>
          <w:sz w:val="22"/>
          <w:szCs w:val="22"/>
        </w:rPr>
        <w:t xml:space="preserve">Tabla 1: </w:t>
      </w:r>
      <w:r>
        <w:rPr>
          <w:rFonts w:ascii="Verdana" w:eastAsia="Verdana" w:hAnsi="Verdana" w:cs="Verdana"/>
          <w:sz w:val="22"/>
          <w:szCs w:val="22"/>
        </w:rPr>
        <w:t>Modelo de planilla para el volcado de los resultados de los estudios de cinética de disolución. Se requiere una tabla individual por producto (</w:t>
      </w:r>
      <w:proofErr w:type="spellStart"/>
      <w:r>
        <w:rPr>
          <w:rFonts w:ascii="Verdana" w:eastAsia="Verdana" w:hAnsi="Verdana" w:cs="Verdana"/>
          <w:sz w:val="22"/>
          <w:szCs w:val="22"/>
        </w:rPr>
        <w:t>multifuente</w:t>
      </w:r>
      <w:proofErr w:type="spellEnd"/>
      <w:r>
        <w:rPr>
          <w:rFonts w:ascii="Verdana" w:eastAsia="Verdana" w:hAnsi="Verdana" w:cs="Verdana"/>
          <w:sz w:val="22"/>
          <w:szCs w:val="22"/>
        </w:rPr>
        <w:t xml:space="preserve"> y referencia), por lote de producto y medio de disolución empleado.</w:t>
      </w:r>
    </w:p>
    <w:p w:rsidR="00F202F7" w:rsidRDefault="00F202F7">
      <w:pPr>
        <w:ind w:left="0" w:hanging="2"/>
        <w:jc w:val="both"/>
        <w:rPr>
          <w:rFonts w:ascii="Arial" w:eastAsia="Arial" w:hAnsi="Arial" w:cs="Arial"/>
        </w:rPr>
      </w:pPr>
    </w:p>
    <w:tbl>
      <w:tblPr>
        <w:tblStyle w:val="a"/>
        <w:tblW w:w="1584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084"/>
        <w:gridCol w:w="6521"/>
        <w:gridCol w:w="850"/>
        <w:gridCol w:w="1701"/>
        <w:gridCol w:w="1418"/>
        <w:gridCol w:w="992"/>
        <w:gridCol w:w="1277"/>
      </w:tblGrid>
      <w:tr w:rsidR="00F202F7">
        <w:tc>
          <w:tcPr>
            <w:tcW w:w="3085" w:type="dxa"/>
            <w:shd w:val="clear" w:color="auto" w:fill="CCCCCC"/>
          </w:tcPr>
          <w:p w:rsidR="00F202F7" w:rsidRDefault="00C151E5">
            <w:pPr>
              <w:ind w:left="0" w:hanging="2"/>
              <w:jc w:val="both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Nombre del Producto</w:t>
            </w:r>
          </w:p>
        </w:tc>
        <w:tc>
          <w:tcPr>
            <w:tcW w:w="7371" w:type="dxa"/>
            <w:gridSpan w:val="2"/>
            <w:shd w:val="clear" w:color="auto" w:fill="auto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CCCCCC"/>
          </w:tcPr>
          <w:p w:rsidR="00F202F7" w:rsidRDefault="00C151E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Vencimiento</w:t>
            </w:r>
          </w:p>
        </w:tc>
        <w:tc>
          <w:tcPr>
            <w:tcW w:w="1418" w:type="dxa"/>
            <w:shd w:val="clear" w:color="auto" w:fill="auto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CCCCCC"/>
          </w:tcPr>
          <w:p w:rsidR="00F202F7" w:rsidRDefault="00C151E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L</w:t>
            </w:r>
            <w:r>
              <w:rPr>
                <w:rFonts w:ascii="Verdana" w:eastAsia="Verdana" w:hAnsi="Verdana" w:cs="Verdana"/>
                <w:b/>
                <w:sz w:val="20"/>
                <w:szCs w:val="20"/>
                <w:shd w:val="clear" w:color="auto" w:fill="CCCCCC"/>
              </w:rPr>
              <w:t>ote</w:t>
            </w:r>
          </w:p>
        </w:tc>
        <w:tc>
          <w:tcPr>
            <w:tcW w:w="1277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</w:tr>
      <w:tr w:rsidR="00F202F7">
        <w:tc>
          <w:tcPr>
            <w:tcW w:w="3085" w:type="dxa"/>
            <w:shd w:val="clear" w:color="auto" w:fill="CCCCCC"/>
          </w:tcPr>
          <w:p w:rsidR="00F202F7" w:rsidRDefault="00C151E5">
            <w:pPr>
              <w:ind w:left="0" w:hanging="2"/>
              <w:jc w:val="both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Medio de Disolución</w:t>
            </w:r>
          </w:p>
        </w:tc>
        <w:tc>
          <w:tcPr>
            <w:tcW w:w="6521" w:type="dxa"/>
            <w:shd w:val="clear" w:color="auto" w:fill="auto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  <w:tc>
          <w:tcPr>
            <w:tcW w:w="2551" w:type="dxa"/>
            <w:gridSpan w:val="2"/>
            <w:shd w:val="clear" w:color="auto" w:fill="CCCCCC"/>
          </w:tcPr>
          <w:p w:rsidR="00F202F7" w:rsidRDefault="00C151E5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Fecha de análisis</w:t>
            </w:r>
          </w:p>
        </w:tc>
        <w:tc>
          <w:tcPr>
            <w:tcW w:w="3687" w:type="dxa"/>
            <w:gridSpan w:val="3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</w:tr>
    </w:tbl>
    <w:p w:rsidR="00F202F7" w:rsidRDefault="00F202F7">
      <w:pPr>
        <w:ind w:left="0" w:hanging="2"/>
        <w:jc w:val="both"/>
        <w:rPr>
          <w:rFonts w:ascii="Verdana" w:eastAsia="Verdana" w:hAnsi="Verdana" w:cs="Verdana"/>
          <w:sz w:val="16"/>
          <w:szCs w:val="16"/>
        </w:rPr>
      </w:pPr>
    </w:p>
    <w:tbl>
      <w:tblPr>
        <w:tblStyle w:val="a0"/>
        <w:tblW w:w="1591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00"/>
        <w:gridCol w:w="1134"/>
        <w:gridCol w:w="1559"/>
        <w:gridCol w:w="1559"/>
        <w:gridCol w:w="709"/>
        <w:gridCol w:w="1559"/>
        <w:gridCol w:w="284"/>
        <w:gridCol w:w="1417"/>
        <w:gridCol w:w="1134"/>
        <w:gridCol w:w="1843"/>
        <w:gridCol w:w="2410"/>
        <w:gridCol w:w="1211"/>
      </w:tblGrid>
      <w:tr w:rsidR="00F202F7">
        <w:trPr>
          <w:trHeight w:val="331"/>
        </w:trPr>
        <w:tc>
          <w:tcPr>
            <w:tcW w:w="15920" w:type="dxa"/>
            <w:gridSpan w:val="12"/>
            <w:shd w:val="clear" w:color="auto" w:fill="CCCCCC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CONDICIONES DEL ENSAYO DE DISOLUCIÓN</w:t>
            </w:r>
          </w:p>
        </w:tc>
      </w:tr>
      <w:tr w:rsidR="00F202F7">
        <w:trPr>
          <w:trHeight w:val="435"/>
        </w:trPr>
        <w:tc>
          <w:tcPr>
            <w:tcW w:w="1101" w:type="dxa"/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Equipo</w:t>
            </w: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</w:p>
        </w:tc>
        <w:tc>
          <w:tcPr>
            <w:tcW w:w="1559" w:type="dxa"/>
            <w:tcBorders>
              <w:bottom w:val="single" w:sz="4" w:space="0" w:color="000000"/>
            </w:tcBorders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Aparato</w:t>
            </w:r>
          </w:p>
        </w:tc>
        <w:tc>
          <w:tcPr>
            <w:tcW w:w="2552" w:type="dxa"/>
            <w:gridSpan w:val="3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RPM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</w:p>
        </w:tc>
        <w:tc>
          <w:tcPr>
            <w:tcW w:w="2410" w:type="dxa"/>
            <w:tcBorders>
              <w:bottom w:val="single" w:sz="4" w:space="0" w:color="000000"/>
            </w:tcBorders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Fecha de calibración</w:t>
            </w:r>
          </w:p>
        </w:tc>
        <w:tc>
          <w:tcPr>
            <w:tcW w:w="121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</w:tr>
      <w:tr w:rsidR="00F202F7">
        <w:trPr>
          <w:trHeight w:val="272"/>
        </w:trPr>
        <w:tc>
          <w:tcPr>
            <w:tcW w:w="2235" w:type="dxa"/>
            <w:gridSpan w:val="2"/>
            <w:vMerge w:val="restart"/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Volumen de medio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</w:p>
        </w:tc>
        <w:tc>
          <w:tcPr>
            <w:tcW w:w="1559" w:type="dxa"/>
            <w:vMerge w:val="restart"/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Temperatura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pH inicial</w:t>
            </w:r>
          </w:p>
        </w:tc>
        <w:tc>
          <w:tcPr>
            <w:tcW w:w="1701" w:type="dxa"/>
            <w:gridSpan w:val="2"/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pH final</w:t>
            </w:r>
          </w:p>
        </w:tc>
        <w:tc>
          <w:tcPr>
            <w:tcW w:w="1134" w:type="dxa"/>
            <w:vMerge w:val="restart"/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Enzimas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</w:p>
        </w:tc>
        <w:tc>
          <w:tcPr>
            <w:tcW w:w="2410" w:type="dxa"/>
            <w:vMerge w:val="restart"/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Volumen de muestra</w:t>
            </w:r>
          </w:p>
        </w:tc>
        <w:tc>
          <w:tcPr>
            <w:tcW w:w="1211" w:type="dxa"/>
            <w:vMerge w:val="restart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</w:tr>
      <w:tr w:rsidR="00F202F7">
        <w:trPr>
          <w:trHeight w:val="264"/>
        </w:trPr>
        <w:tc>
          <w:tcPr>
            <w:tcW w:w="2235" w:type="dxa"/>
            <w:gridSpan w:val="2"/>
            <w:vMerge/>
            <w:shd w:val="clear" w:color="auto" w:fill="DFDFDF"/>
            <w:vAlign w:val="center"/>
          </w:tcPr>
          <w:p w:rsidR="00F202F7" w:rsidRDefault="00F20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F202F7" w:rsidRDefault="00F20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DFDFDF"/>
            <w:vAlign w:val="center"/>
          </w:tcPr>
          <w:p w:rsidR="00F202F7" w:rsidRDefault="00F20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:rsidR="00F202F7" w:rsidRDefault="00F20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  <w:sz w:val="18"/>
                <w:szCs w:val="18"/>
              </w:rPr>
            </w:pPr>
          </w:p>
        </w:tc>
        <w:tc>
          <w:tcPr>
            <w:tcW w:w="1134" w:type="dxa"/>
            <w:vMerge/>
            <w:shd w:val="clear" w:color="auto" w:fill="DFDFDF"/>
            <w:vAlign w:val="center"/>
          </w:tcPr>
          <w:p w:rsidR="00F202F7" w:rsidRDefault="00F20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Verdana" w:eastAsia="Verdana" w:hAnsi="Verdana" w:cs="Verdana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202F7" w:rsidRDefault="00F20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Verdana" w:eastAsia="Verdana" w:hAnsi="Verdana" w:cs="Verdana"/>
                <w:sz w:val="18"/>
                <w:szCs w:val="18"/>
              </w:rPr>
            </w:pPr>
          </w:p>
        </w:tc>
        <w:tc>
          <w:tcPr>
            <w:tcW w:w="2410" w:type="dxa"/>
            <w:vMerge/>
            <w:shd w:val="clear" w:color="auto" w:fill="DFDFDF"/>
            <w:vAlign w:val="center"/>
          </w:tcPr>
          <w:p w:rsidR="00F202F7" w:rsidRDefault="00F20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Verdana" w:eastAsia="Verdana" w:hAnsi="Verdana" w:cs="Verdana"/>
                <w:sz w:val="18"/>
                <w:szCs w:val="18"/>
              </w:rPr>
            </w:pPr>
          </w:p>
        </w:tc>
        <w:tc>
          <w:tcPr>
            <w:tcW w:w="1211" w:type="dxa"/>
            <w:vMerge/>
            <w:vAlign w:val="center"/>
          </w:tcPr>
          <w:p w:rsidR="00F202F7" w:rsidRDefault="00F20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Verdana" w:eastAsia="Verdana" w:hAnsi="Verdana" w:cs="Verdana"/>
                <w:sz w:val="18"/>
                <w:szCs w:val="18"/>
              </w:rPr>
            </w:pPr>
          </w:p>
        </w:tc>
      </w:tr>
      <w:tr w:rsidR="00F202F7">
        <w:tc>
          <w:tcPr>
            <w:tcW w:w="3794" w:type="dxa"/>
            <w:gridSpan w:val="3"/>
            <w:shd w:val="clear" w:color="auto" w:fill="DFDFDF"/>
            <w:vAlign w:val="center"/>
          </w:tcPr>
          <w:p w:rsidR="00F202F7" w:rsidRDefault="00C151E5">
            <w:pPr>
              <w:ind w:left="0" w:hanging="2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Equipo de cuantificación</w:t>
            </w:r>
          </w:p>
        </w:tc>
        <w:tc>
          <w:tcPr>
            <w:tcW w:w="3827" w:type="dxa"/>
            <w:gridSpan w:val="3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Método de cuantificación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Fecha de calibración</w:t>
            </w:r>
          </w:p>
        </w:tc>
        <w:tc>
          <w:tcPr>
            <w:tcW w:w="121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</w:tr>
    </w:tbl>
    <w:p w:rsidR="00F202F7" w:rsidRDefault="00F202F7">
      <w:pPr>
        <w:ind w:left="0" w:hanging="2"/>
        <w:jc w:val="both"/>
        <w:rPr>
          <w:rFonts w:ascii="Verdana" w:eastAsia="Verdana" w:hAnsi="Verdana" w:cs="Verdana"/>
          <w:sz w:val="16"/>
          <w:szCs w:val="16"/>
        </w:rPr>
      </w:pPr>
    </w:p>
    <w:tbl>
      <w:tblPr>
        <w:tblStyle w:val="a1"/>
        <w:tblW w:w="15905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776"/>
        <w:gridCol w:w="1412"/>
        <w:gridCol w:w="1413"/>
        <w:gridCol w:w="1413"/>
        <w:gridCol w:w="1413"/>
        <w:gridCol w:w="1413"/>
        <w:gridCol w:w="1413"/>
        <w:gridCol w:w="1413"/>
        <w:gridCol w:w="1413"/>
        <w:gridCol w:w="1413"/>
        <w:gridCol w:w="1413"/>
      </w:tblGrid>
      <w:tr w:rsidR="00F202F7">
        <w:trPr>
          <w:trHeight w:val="487"/>
          <w:jc w:val="center"/>
        </w:trPr>
        <w:tc>
          <w:tcPr>
            <w:tcW w:w="1777" w:type="dxa"/>
            <w:vMerge w:val="restart"/>
            <w:shd w:val="clear" w:color="auto" w:fill="CCCCCC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Tiempo de muestreo</w:t>
            </w:r>
          </w:p>
        </w:tc>
        <w:tc>
          <w:tcPr>
            <w:tcW w:w="2825" w:type="dxa"/>
            <w:gridSpan w:val="2"/>
            <w:shd w:val="clear" w:color="auto" w:fill="CCCCCC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 xml:space="preserve">T1 </w:t>
            </w:r>
          </w:p>
        </w:tc>
        <w:tc>
          <w:tcPr>
            <w:tcW w:w="2826" w:type="dxa"/>
            <w:gridSpan w:val="2"/>
            <w:shd w:val="clear" w:color="auto" w:fill="CCCCCC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 xml:space="preserve">T2 </w:t>
            </w:r>
          </w:p>
        </w:tc>
        <w:tc>
          <w:tcPr>
            <w:tcW w:w="2826" w:type="dxa"/>
            <w:gridSpan w:val="2"/>
            <w:shd w:val="clear" w:color="auto" w:fill="CCCCCC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 xml:space="preserve">T3 </w:t>
            </w:r>
          </w:p>
        </w:tc>
        <w:tc>
          <w:tcPr>
            <w:tcW w:w="2826" w:type="dxa"/>
            <w:gridSpan w:val="2"/>
            <w:shd w:val="clear" w:color="auto" w:fill="CCCCCC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 xml:space="preserve">T4 </w:t>
            </w:r>
          </w:p>
        </w:tc>
        <w:tc>
          <w:tcPr>
            <w:tcW w:w="2826" w:type="dxa"/>
            <w:gridSpan w:val="2"/>
            <w:shd w:val="clear" w:color="auto" w:fill="CCCCCC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 xml:space="preserve">T5 </w:t>
            </w:r>
          </w:p>
        </w:tc>
      </w:tr>
      <w:tr w:rsidR="00F202F7">
        <w:trPr>
          <w:jc w:val="center"/>
        </w:trPr>
        <w:tc>
          <w:tcPr>
            <w:tcW w:w="1777" w:type="dxa"/>
            <w:vMerge/>
            <w:shd w:val="clear" w:color="auto" w:fill="CCCCCC"/>
            <w:vAlign w:val="center"/>
          </w:tcPr>
          <w:p w:rsidR="00F202F7" w:rsidRDefault="00F20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  <w:tc>
          <w:tcPr>
            <w:tcW w:w="1412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Cantidad disuelta</w:t>
            </w:r>
          </w:p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(mg)</w:t>
            </w:r>
          </w:p>
        </w:tc>
        <w:tc>
          <w:tcPr>
            <w:tcW w:w="1413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% disuelto</w:t>
            </w:r>
          </w:p>
        </w:tc>
        <w:tc>
          <w:tcPr>
            <w:tcW w:w="1413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Cantidad disuelta</w:t>
            </w:r>
          </w:p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(mg)</w:t>
            </w:r>
          </w:p>
        </w:tc>
        <w:tc>
          <w:tcPr>
            <w:tcW w:w="1413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% disuelto</w:t>
            </w:r>
          </w:p>
        </w:tc>
        <w:tc>
          <w:tcPr>
            <w:tcW w:w="1413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Cantidad disuelta</w:t>
            </w:r>
          </w:p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(mg)</w:t>
            </w:r>
          </w:p>
        </w:tc>
        <w:tc>
          <w:tcPr>
            <w:tcW w:w="1413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% disuelto</w:t>
            </w:r>
          </w:p>
        </w:tc>
        <w:tc>
          <w:tcPr>
            <w:tcW w:w="1413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Cantidad disuelta</w:t>
            </w:r>
          </w:p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(mg)</w:t>
            </w:r>
          </w:p>
        </w:tc>
        <w:tc>
          <w:tcPr>
            <w:tcW w:w="1413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% disuelto</w:t>
            </w:r>
          </w:p>
        </w:tc>
        <w:tc>
          <w:tcPr>
            <w:tcW w:w="1413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Cantidad disuelta</w:t>
            </w:r>
          </w:p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(mg)</w:t>
            </w:r>
          </w:p>
        </w:tc>
        <w:tc>
          <w:tcPr>
            <w:tcW w:w="1413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% disuelto</w:t>
            </w:r>
          </w:p>
        </w:tc>
      </w:tr>
      <w:tr w:rsidR="00F202F7">
        <w:trPr>
          <w:jc w:val="center"/>
        </w:trPr>
        <w:tc>
          <w:tcPr>
            <w:tcW w:w="1777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Vaso N° 1</w:t>
            </w:r>
          </w:p>
        </w:tc>
        <w:tc>
          <w:tcPr>
            <w:tcW w:w="1412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</w:tr>
      <w:tr w:rsidR="00F202F7">
        <w:trPr>
          <w:jc w:val="center"/>
        </w:trPr>
        <w:tc>
          <w:tcPr>
            <w:tcW w:w="1777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Vaso N° 2</w:t>
            </w:r>
          </w:p>
        </w:tc>
        <w:tc>
          <w:tcPr>
            <w:tcW w:w="1412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</w:tr>
      <w:tr w:rsidR="00F202F7">
        <w:trPr>
          <w:jc w:val="center"/>
        </w:trPr>
        <w:tc>
          <w:tcPr>
            <w:tcW w:w="1777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Vaso N° 3</w:t>
            </w:r>
          </w:p>
        </w:tc>
        <w:tc>
          <w:tcPr>
            <w:tcW w:w="1412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</w:tr>
      <w:tr w:rsidR="00F202F7">
        <w:trPr>
          <w:jc w:val="center"/>
        </w:trPr>
        <w:tc>
          <w:tcPr>
            <w:tcW w:w="1777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Vaso N° 4</w:t>
            </w:r>
          </w:p>
        </w:tc>
        <w:tc>
          <w:tcPr>
            <w:tcW w:w="1412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</w:tr>
      <w:tr w:rsidR="00F202F7">
        <w:trPr>
          <w:jc w:val="center"/>
        </w:trPr>
        <w:tc>
          <w:tcPr>
            <w:tcW w:w="1777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Vaso N° 5</w:t>
            </w:r>
          </w:p>
        </w:tc>
        <w:tc>
          <w:tcPr>
            <w:tcW w:w="1412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</w:tr>
      <w:tr w:rsidR="00F202F7">
        <w:trPr>
          <w:jc w:val="center"/>
        </w:trPr>
        <w:tc>
          <w:tcPr>
            <w:tcW w:w="1777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Vaso N° 6</w:t>
            </w:r>
          </w:p>
        </w:tc>
        <w:tc>
          <w:tcPr>
            <w:tcW w:w="1412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</w:tr>
      <w:tr w:rsidR="00F202F7">
        <w:trPr>
          <w:jc w:val="center"/>
        </w:trPr>
        <w:tc>
          <w:tcPr>
            <w:tcW w:w="1777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Vaso N° 7</w:t>
            </w:r>
          </w:p>
        </w:tc>
        <w:tc>
          <w:tcPr>
            <w:tcW w:w="1412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</w:tr>
      <w:tr w:rsidR="00F202F7">
        <w:trPr>
          <w:jc w:val="center"/>
        </w:trPr>
        <w:tc>
          <w:tcPr>
            <w:tcW w:w="1777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Vaso N° 8</w:t>
            </w:r>
          </w:p>
        </w:tc>
        <w:tc>
          <w:tcPr>
            <w:tcW w:w="1412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</w:tr>
      <w:tr w:rsidR="00F202F7">
        <w:trPr>
          <w:jc w:val="center"/>
        </w:trPr>
        <w:tc>
          <w:tcPr>
            <w:tcW w:w="1777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Vaso N° 9</w:t>
            </w:r>
          </w:p>
        </w:tc>
        <w:tc>
          <w:tcPr>
            <w:tcW w:w="1412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</w:tr>
      <w:tr w:rsidR="00F202F7">
        <w:trPr>
          <w:jc w:val="center"/>
        </w:trPr>
        <w:tc>
          <w:tcPr>
            <w:tcW w:w="1777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Vaso N° 10</w:t>
            </w:r>
          </w:p>
        </w:tc>
        <w:tc>
          <w:tcPr>
            <w:tcW w:w="1412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</w:tr>
      <w:tr w:rsidR="00F202F7">
        <w:trPr>
          <w:jc w:val="center"/>
        </w:trPr>
        <w:tc>
          <w:tcPr>
            <w:tcW w:w="1777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Vaso N° 11</w:t>
            </w:r>
          </w:p>
        </w:tc>
        <w:tc>
          <w:tcPr>
            <w:tcW w:w="1412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</w:tr>
      <w:tr w:rsidR="00F202F7">
        <w:trPr>
          <w:jc w:val="center"/>
        </w:trPr>
        <w:tc>
          <w:tcPr>
            <w:tcW w:w="1777" w:type="dxa"/>
            <w:tcBorders>
              <w:bottom w:val="single" w:sz="4" w:space="0" w:color="000000"/>
            </w:tcBorders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Vaso N°12</w:t>
            </w:r>
          </w:p>
        </w:tc>
        <w:tc>
          <w:tcPr>
            <w:tcW w:w="1412" w:type="dxa"/>
            <w:tcBorders>
              <w:bottom w:val="single" w:sz="4" w:space="0" w:color="000000"/>
            </w:tcBorders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</w:tr>
      <w:tr w:rsidR="00F202F7">
        <w:trPr>
          <w:trHeight w:val="397"/>
          <w:jc w:val="center"/>
        </w:trPr>
        <w:tc>
          <w:tcPr>
            <w:tcW w:w="1777" w:type="dxa"/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Media</w:t>
            </w:r>
          </w:p>
        </w:tc>
        <w:tc>
          <w:tcPr>
            <w:tcW w:w="1412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</w:tr>
      <w:tr w:rsidR="00F202F7">
        <w:trPr>
          <w:jc w:val="center"/>
        </w:trPr>
        <w:tc>
          <w:tcPr>
            <w:tcW w:w="1777" w:type="dxa"/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Desvío estándar</w:t>
            </w:r>
          </w:p>
        </w:tc>
        <w:tc>
          <w:tcPr>
            <w:tcW w:w="1412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</w:tr>
      <w:tr w:rsidR="00F202F7">
        <w:trPr>
          <w:jc w:val="center"/>
        </w:trPr>
        <w:tc>
          <w:tcPr>
            <w:tcW w:w="1777" w:type="dxa"/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% Coeficiente de variación</w:t>
            </w:r>
          </w:p>
        </w:tc>
        <w:tc>
          <w:tcPr>
            <w:tcW w:w="1412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  <w:tc>
          <w:tcPr>
            <w:tcW w:w="1413" w:type="dxa"/>
            <w:shd w:val="clear" w:color="auto" w:fill="DFDFDF"/>
          </w:tcPr>
          <w:p w:rsidR="00F202F7" w:rsidRDefault="00F202F7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</w:p>
        </w:tc>
      </w:tr>
    </w:tbl>
    <w:p w:rsidR="00F202F7" w:rsidRDefault="00F202F7">
      <w:pPr>
        <w:ind w:left="0" w:hanging="2"/>
        <w:jc w:val="both"/>
        <w:rPr>
          <w:rFonts w:ascii="Arial" w:eastAsia="Arial" w:hAnsi="Arial" w:cs="Arial"/>
        </w:rPr>
      </w:pPr>
    </w:p>
    <w:p w:rsidR="00F202F7" w:rsidRDefault="00C151E5">
      <w:pPr>
        <w:ind w:left="0" w:hanging="2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Nota:</w:t>
      </w:r>
      <w:r>
        <w:rPr>
          <w:rFonts w:ascii="Arial" w:eastAsia="Arial" w:hAnsi="Arial" w:cs="Arial"/>
          <w:sz w:val="22"/>
          <w:szCs w:val="22"/>
        </w:rPr>
        <w:t xml:space="preserve"> Los tiempos de muestreo dependerán de cada producto en estudio. En caso de ser necesario, agregar columnas.</w:t>
      </w:r>
    </w:p>
    <w:p w:rsidR="00F202F7" w:rsidRDefault="00F202F7">
      <w:pPr>
        <w:ind w:left="0" w:hanging="2"/>
        <w:jc w:val="both"/>
        <w:rPr>
          <w:rFonts w:ascii="Arial" w:eastAsia="Arial" w:hAnsi="Arial" w:cs="Arial"/>
          <w:sz w:val="22"/>
          <w:szCs w:val="22"/>
        </w:rPr>
      </w:pPr>
    </w:p>
    <w:p w:rsidR="00F202F7" w:rsidRDefault="00F202F7">
      <w:pPr>
        <w:ind w:left="0" w:hanging="2"/>
        <w:jc w:val="both"/>
        <w:rPr>
          <w:rFonts w:ascii="Arial" w:eastAsia="Arial" w:hAnsi="Arial" w:cs="Arial"/>
        </w:rPr>
      </w:pPr>
    </w:p>
    <w:p w:rsidR="00F202F7" w:rsidRDefault="00C151E5">
      <w:pPr>
        <w:ind w:left="0" w:hanging="2"/>
        <w:jc w:val="both"/>
        <w:rPr>
          <w:rFonts w:ascii="Verdana" w:eastAsia="Verdana" w:hAnsi="Verdana" w:cs="Verdana"/>
          <w:sz w:val="22"/>
          <w:szCs w:val="22"/>
        </w:rPr>
      </w:pPr>
      <w:r>
        <w:rPr>
          <w:rFonts w:ascii="Verdana" w:eastAsia="Verdana" w:hAnsi="Verdana" w:cs="Verdana"/>
          <w:b/>
          <w:sz w:val="22"/>
          <w:szCs w:val="22"/>
        </w:rPr>
        <w:t xml:space="preserve">Tabla 2: </w:t>
      </w:r>
      <w:r>
        <w:rPr>
          <w:rFonts w:ascii="Verdana" w:eastAsia="Verdana" w:hAnsi="Verdana" w:cs="Verdana"/>
          <w:sz w:val="22"/>
          <w:szCs w:val="22"/>
        </w:rPr>
        <w:t xml:space="preserve">Resumen de resultados promedio de cinéticas de disolución del/los lotes de producto </w:t>
      </w:r>
      <w:proofErr w:type="spellStart"/>
      <w:r>
        <w:rPr>
          <w:rFonts w:ascii="Verdana" w:eastAsia="Verdana" w:hAnsi="Verdana" w:cs="Verdana"/>
          <w:sz w:val="22"/>
          <w:szCs w:val="22"/>
        </w:rPr>
        <w:t>multifuente</w:t>
      </w:r>
      <w:proofErr w:type="spellEnd"/>
      <w:r>
        <w:rPr>
          <w:rFonts w:ascii="Verdana" w:eastAsia="Verdana" w:hAnsi="Verdana" w:cs="Verdana"/>
          <w:sz w:val="22"/>
          <w:szCs w:val="22"/>
        </w:rPr>
        <w:t xml:space="preserve"> (M) y del producto comparador de referencia (R).</w:t>
      </w:r>
    </w:p>
    <w:p w:rsidR="00F202F7" w:rsidRDefault="00F202F7">
      <w:pPr>
        <w:ind w:left="0" w:hanging="2"/>
        <w:rPr>
          <w:rFonts w:ascii="Arial" w:eastAsia="Arial" w:hAnsi="Arial" w:cs="Arial"/>
        </w:rPr>
      </w:pPr>
    </w:p>
    <w:tbl>
      <w:tblPr>
        <w:tblStyle w:val="a2"/>
        <w:tblW w:w="1467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08"/>
        <w:gridCol w:w="837"/>
        <w:gridCol w:w="851"/>
        <w:gridCol w:w="851"/>
        <w:gridCol w:w="851"/>
        <w:gridCol w:w="851"/>
        <w:gridCol w:w="851"/>
        <w:gridCol w:w="425"/>
        <w:gridCol w:w="426"/>
        <w:gridCol w:w="851"/>
        <w:gridCol w:w="970"/>
        <w:gridCol w:w="851"/>
        <w:gridCol w:w="425"/>
        <w:gridCol w:w="426"/>
        <w:gridCol w:w="851"/>
        <w:gridCol w:w="851"/>
        <w:gridCol w:w="851"/>
        <w:gridCol w:w="851"/>
      </w:tblGrid>
      <w:tr w:rsidR="00F202F7">
        <w:trPr>
          <w:trHeight w:val="479"/>
        </w:trPr>
        <w:tc>
          <w:tcPr>
            <w:tcW w:w="3497" w:type="dxa"/>
            <w:gridSpan w:val="3"/>
            <w:shd w:val="clear" w:color="auto" w:fill="D9D9D9"/>
            <w:vAlign w:val="center"/>
          </w:tcPr>
          <w:p w:rsidR="00F202F7" w:rsidRDefault="00C151E5">
            <w:pPr>
              <w:ind w:left="0" w:hanging="2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Medio de Disolución</w:t>
            </w:r>
          </w:p>
        </w:tc>
        <w:tc>
          <w:tcPr>
            <w:tcW w:w="2553" w:type="dxa"/>
            <w:gridSpan w:val="3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553" w:type="dxa"/>
            <w:gridSpan w:val="4"/>
            <w:shd w:val="clear" w:color="auto" w:fill="D9D9D9"/>
            <w:vAlign w:val="center"/>
          </w:tcPr>
          <w:p w:rsidR="00F202F7" w:rsidRDefault="00C151E5">
            <w:pPr>
              <w:ind w:left="0" w:hanging="2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Fecha de Análisis</w:t>
            </w:r>
          </w:p>
        </w:tc>
        <w:tc>
          <w:tcPr>
            <w:tcW w:w="6076" w:type="dxa"/>
            <w:gridSpan w:val="8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</w:tr>
      <w:tr w:rsidR="00F202F7">
        <w:trPr>
          <w:trHeight w:val="699"/>
        </w:trPr>
        <w:tc>
          <w:tcPr>
            <w:tcW w:w="3497" w:type="dxa"/>
            <w:gridSpan w:val="3"/>
            <w:shd w:val="clear" w:color="auto" w:fill="D9D9D9"/>
            <w:vAlign w:val="center"/>
          </w:tcPr>
          <w:p w:rsidR="00F202F7" w:rsidRDefault="00C151E5">
            <w:pPr>
              <w:ind w:left="0" w:hanging="2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 xml:space="preserve">Nombre del producto </w:t>
            </w:r>
            <w:proofErr w:type="spellStart"/>
            <w:r>
              <w:rPr>
                <w:rFonts w:ascii="Verdana" w:eastAsia="Verdana" w:hAnsi="Verdana" w:cs="Verdana"/>
                <w:b/>
                <w:sz w:val="22"/>
                <w:szCs w:val="22"/>
              </w:rPr>
              <w:t>multifuente</w:t>
            </w:r>
            <w:proofErr w:type="spellEnd"/>
          </w:p>
        </w:tc>
        <w:tc>
          <w:tcPr>
            <w:tcW w:w="2553" w:type="dxa"/>
            <w:gridSpan w:val="3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shd w:val="clear" w:color="auto" w:fill="D9D9D9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Lote</w:t>
            </w:r>
          </w:p>
        </w:tc>
        <w:tc>
          <w:tcPr>
            <w:tcW w:w="2247" w:type="dxa"/>
            <w:gridSpan w:val="3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  <w:tc>
          <w:tcPr>
            <w:tcW w:w="2553" w:type="dxa"/>
            <w:gridSpan w:val="4"/>
            <w:shd w:val="clear" w:color="auto" w:fill="D9D9D9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Vencimiento</w:t>
            </w:r>
          </w:p>
        </w:tc>
        <w:tc>
          <w:tcPr>
            <w:tcW w:w="2553" w:type="dxa"/>
            <w:gridSpan w:val="3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</w:tr>
      <w:tr w:rsidR="00F202F7">
        <w:trPr>
          <w:trHeight w:val="695"/>
        </w:trPr>
        <w:tc>
          <w:tcPr>
            <w:tcW w:w="3497" w:type="dxa"/>
            <w:gridSpan w:val="3"/>
            <w:shd w:val="clear" w:color="auto" w:fill="D9D9D9"/>
            <w:vAlign w:val="center"/>
          </w:tcPr>
          <w:p w:rsidR="00F202F7" w:rsidRDefault="00C151E5">
            <w:pPr>
              <w:ind w:left="0" w:hanging="2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Nombre del producto comparador de referencia</w:t>
            </w:r>
          </w:p>
        </w:tc>
        <w:tc>
          <w:tcPr>
            <w:tcW w:w="2553" w:type="dxa"/>
            <w:gridSpan w:val="3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shd w:val="clear" w:color="auto" w:fill="D9D9D9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Lote</w:t>
            </w:r>
          </w:p>
        </w:tc>
        <w:tc>
          <w:tcPr>
            <w:tcW w:w="2247" w:type="dxa"/>
            <w:gridSpan w:val="3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  <w:tc>
          <w:tcPr>
            <w:tcW w:w="2553" w:type="dxa"/>
            <w:gridSpan w:val="4"/>
            <w:shd w:val="clear" w:color="auto" w:fill="D9D9D9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Vencimiento</w:t>
            </w:r>
          </w:p>
        </w:tc>
        <w:tc>
          <w:tcPr>
            <w:tcW w:w="2553" w:type="dxa"/>
            <w:gridSpan w:val="3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</w:tr>
      <w:tr w:rsidR="00F202F7">
        <w:trPr>
          <w:trHeight w:val="422"/>
        </w:trPr>
        <w:tc>
          <w:tcPr>
            <w:tcW w:w="3497" w:type="dxa"/>
            <w:gridSpan w:val="3"/>
            <w:shd w:val="clear" w:color="auto" w:fill="D9D9D9"/>
            <w:vAlign w:val="center"/>
          </w:tcPr>
          <w:p w:rsidR="00F202F7" w:rsidRDefault="00C151E5">
            <w:pPr>
              <w:ind w:left="0" w:hanging="2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Equipo de disolución</w:t>
            </w:r>
          </w:p>
        </w:tc>
        <w:tc>
          <w:tcPr>
            <w:tcW w:w="2553" w:type="dxa"/>
            <w:gridSpan w:val="3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553" w:type="dxa"/>
            <w:gridSpan w:val="4"/>
            <w:shd w:val="clear" w:color="auto" w:fill="D9D9D9"/>
            <w:vAlign w:val="center"/>
          </w:tcPr>
          <w:p w:rsidR="00F202F7" w:rsidRDefault="00C151E5">
            <w:pPr>
              <w:ind w:left="0" w:hanging="2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Fecha calibración</w:t>
            </w:r>
          </w:p>
        </w:tc>
        <w:tc>
          <w:tcPr>
            <w:tcW w:w="970" w:type="dxa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shd w:val="clear" w:color="auto" w:fill="D9D9D9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Aparato</w:t>
            </w:r>
          </w:p>
        </w:tc>
        <w:tc>
          <w:tcPr>
            <w:tcW w:w="1277" w:type="dxa"/>
            <w:gridSpan w:val="2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D9D9D9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RPM</w:t>
            </w:r>
          </w:p>
        </w:tc>
        <w:tc>
          <w:tcPr>
            <w:tcW w:w="1702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</w:tr>
      <w:tr w:rsidR="00F202F7">
        <w:tc>
          <w:tcPr>
            <w:tcW w:w="3497" w:type="dxa"/>
            <w:gridSpan w:val="3"/>
            <w:tcBorders>
              <w:bottom w:val="single" w:sz="4" w:space="0" w:color="000000"/>
            </w:tcBorders>
            <w:shd w:val="clear" w:color="auto" w:fill="D9D9D9"/>
            <w:vAlign w:val="center"/>
          </w:tcPr>
          <w:p w:rsidR="00F202F7" w:rsidRDefault="00C151E5">
            <w:pPr>
              <w:ind w:left="0" w:hanging="2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Equipo cuantificación</w:t>
            </w:r>
          </w:p>
        </w:tc>
        <w:tc>
          <w:tcPr>
            <w:tcW w:w="2553" w:type="dxa"/>
            <w:gridSpan w:val="3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553" w:type="dxa"/>
            <w:gridSpan w:val="4"/>
            <w:tcBorders>
              <w:bottom w:val="single" w:sz="4" w:space="0" w:color="000000"/>
            </w:tcBorders>
            <w:shd w:val="clear" w:color="auto" w:fill="D9D9D9"/>
            <w:vAlign w:val="center"/>
          </w:tcPr>
          <w:p w:rsidR="00F202F7" w:rsidRDefault="00C151E5">
            <w:pPr>
              <w:ind w:left="0" w:hanging="2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Fecha calibración</w:t>
            </w:r>
          </w:p>
        </w:tc>
        <w:tc>
          <w:tcPr>
            <w:tcW w:w="970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  <w:tc>
          <w:tcPr>
            <w:tcW w:w="2553" w:type="dxa"/>
            <w:gridSpan w:val="4"/>
            <w:tcBorders>
              <w:bottom w:val="single" w:sz="4" w:space="0" w:color="000000"/>
            </w:tcBorders>
            <w:shd w:val="clear" w:color="auto" w:fill="D9D9D9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Método</w:t>
            </w:r>
          </w:p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cuantificación</w:t>
            </w:r>
          </w:p>
        </w:tc>
        <w:tc>
          <w:tcPr>
            <w:tcW w:w="2553" w:type="dxa"/>
            <w:gridSpan w:val="3"/>
            <w:tcBorders>
              <w:bottom w:val="single" w:sz="4" w:space="0" w:color="000000"/>
            </w:tcBorders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</w:tr>
      <w:tr w:rsidR="00F202F7">
        <w:tc>
          <w:tcPr>
            <w:tcW w:w="1809" w:type="dxa"/>
            <w:vMerge w:val="restart"/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lastRenderedPageBreak/>
              <w:t>Tiempo de muestreo</w:t>
            </w:r>
          </w:p>
        </w:tc>
        <w:tc>
          <w:tcPr>
            <w:tcW w:w="2539" w:type="dxa"/>
            <w:gridSpan w:val="3"/>
            <w:tcBorders>
              <w:bottom w:val="single" w:sz="4" w:space="0" w:color="000000"/>
            </w:tcBorders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T1</w:t>
            </w:r>
          </w:p>
        </w:tc>
        <w:tc>
          <w:tcPr>
            <w:tcW w:w="2553" w:type="dxa"/>
            <w:gridSpan w:val="3"/>
            <w:tcBorders>
              <w:bottom w:val="single" w:sz="4" w:space="0" w:color="000000"/>
            </w:tcBorders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T2</w:t>
            </w:r>
          </w:p>
        </w:tc>
        <w:tc>
          <w:tcPr>
            <w:tcW w:w="2672" w:type="dxa"/>
            <w:gridSpan w:val="4"/>
            <w:tcBorders>
              <w:bottom w:val="single" w:sz="4" w:space="0" w:color="000000"/>
            </w:tcBorders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T3</w:t>
            </w:r>
          </w:p>
        </w:tc>
        <w:tc>
          <w:tcPr>
            <w:tcW w:w="2553" w:type="dxa"/>
            <w:gridSpan w:val="4"/>
            <w:tcBorders>
              <w:bottom w:val="single" w:sz="4" w:space="0" w:color="000000"/>
            </w:tcBorders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T4</w:t>
            </w:r>
          </w:p>
        </w:tc>
        <w:tc>
          <w:tcPr>
            <w:tcW w:w="2553" w:type="dxa"/>
            <w:gridSpan w:val="3"/>
            <w:tcBorders>
              <w:bottom w:val="single" w:sz="4" w:space="0" w:color="000000"/>
            </w:tcBorders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T5</w:t>
            </w:r>
          </w:p>
        </w:tc>
      </w:tr>
      <w:tr w:rsidR="00F202F7">
        <w:tc>
          <w:tcPr>
            <w:tcW w:w="1809" w:type="dxa"/>
            <w:vMerge/>
            <w:shd w:val="clear" w:color="auto" w:fill="DFDFDF"/>
            <w:vAlign w:val="center"/>
          </w:tcPr>
          <w:p w:rsidR="00F202F7" w:rsidRDefault="00F20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_</w:t>
            </w:r>
          </w:p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X</w:t>
            </w: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DS</w:t>
            </w: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%CV</w:t>
            </w:r>
          </w:p>
        </w:tc>
        <w:tc>
          <w:tcPr>
            <w:tcW w:w="851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_</w:t>
            </w:r>
          </w:p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X</w:t>
            </w: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DS</w:t>
            </w: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%CV</w:t>
            </w:r>
          </w:p>
        </w:tc>
        <w:tc>
          <w:tcPr>
            <w:tcW w:w="851" w:type="dxa"/>
            <w:gridSpan w:val="2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_</w:t>
            </w:r>
          </w:p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X</w:t>
            </w: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DS</w:t>
            </w:r>
          </w:p>
        </w:tc>
        <w:tc>
          <w:tcPr>
            <w:tcW w:w="970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%CV</w:t>
            </w:r>
          </w:p>
        </w:tc>
        <w:tc>
          <w:tcPr>
            <w:tcW w:w="851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_</w:t>
            </w:r>
          </w:p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X</w:t>
            </w:r>
          </w:p>
        </w:tc>
        <w:tc>
          <w:tcPr>
            <w:tcW w:w="851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DS</w:t>
            </w: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%CV</w:t>
            </w:r>
          </w:p>
        </w:tc>
        <w:tc>
          <w:tcPr>
            <w:tcW w:w="851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_</w:t>
            </w:r>
          </w:p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X</w:t>
            </w: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DS</w:t>
            </w: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%CV</w:t>
            </w:r>
          </w:p>
        </w:tc>
      </w:tr>
      <w:tr w:rsidR="00F202F7">
        <w:tc>
          <w:tcPr>
            <w:tcW w:w="1809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 xml:space="preserve">Producto </w:t>
            </w:r>
            <w:proofErr w:type="spellStart"/>
            <w:r>
              <w:rPr>
                <w:rFonts w:ascii="Verdana" w:eastAsia="Verdana" w:hAnsi="Verdana" w:cs="Verdana"/>
                <w:b/>
                <w:sz w:val="20"/>
                <w:szCs w:val="20"/>
              </w:rPr>
              <w:t>multifuente</w:t>
            </w:r>
            <w:proofErr w:type="spellEnd"/>
          </w:p>
        </w:tc>
        <w:tc>
          <w:tcPr>
            <w:tcW w:w="837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970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</w:tr>
      <w:tr w:rsidR="00F202F7">
        <w:tc>
          <w:tcPr>
            <w:tcW w:w="1809" w:type="dxa"/>
            <w:tcBorders>
              <w:bottom w:val="single" w:sz="4" w:space="0" w:color="000000"/>
            </w:tcBorders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Producto de referencia</w:t>
            </w:r>
          </w:p>
        </w:tc>
        <w:tc>
          <w:tcPr>
            <w:tcW w:w="837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970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</w:tr>
      <w:tr w:rsidR="00F202F7">
        <w:tc>
          <w:tcPr>
            <w:tcW w:w="1809" w:type="dxa"/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Observaciones por punto muestreado</w:t>
            </w:r>
          </w:p>
        </w:tc>
        <w:tc>
          <w:tcPr>
            <w:tcW w:w="2539" w:type="dxa"/>
            <w:gridSpan w:val="3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553" w:type="dxa"/>
            <w:gridSpan w:val="3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672" w:type="dxa"/>
            <w:gridSpan w:val="4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553" w:type="dxa"/>
            <w:gridSpan w:val="4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553" w:type="dxa"/>
            <w:gridSpan w:val="3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</w:tr>
      <w:tr w:rsidR="00F202F7">
        <w:tc>
          <w:tcPr>
            <w:tcW w:w="1809" w:type="dxa"/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Observaciones finales</w:t>
            </w:r>
          </w:p>
        </w:tc>
        <w:tc>
          <w:tcPr>
            <w:tcW w:w="12870" w:type="dxa"/>
            <w:gridSpan w:val="17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</w:tr>
      <w:tr w:rsidR="00F202F7">
        <w:trPr>
          <w:trHeight w:val="427"/>
        </w:trPr>
        <w:tc>
          <w:tcPr>
            <w:tcW w:w="14679" w:type="dxa"/>
            <w:gridSpan w:val="18"/>
            <w:shd w:val="clear" w:color="auto" w:fill="DFDFDF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Adjuntar perfiles de disolución comparativos</w:t>
            </w:r>
            <w:r>
              <w:rPr>
                <w:rFonts w:ascii="Verdana" w:eastAsia="Verdana" w:hAnsi="Verdana" w:cs="Verdana"/>
                <w:sz w:val="18"/>
                <w:szCs w:val="18"/>
              </w:rPr>
              <w:t xml:space="preserve"> </w:t>
            </w:r>
            <w:r>
              <w:rPr>
                <w:rFonts w:ascii="Verdana" w:eastAsia="Verdana" w:hAnsi="Verdana" w:cs="Verdana"/>
                <w:b/>
                <w:sz w:val="18"/>
                <w:szCs w:val="18"/>
              </w:rPr>
              <w:t xml:space="preserve">del producto </w:t>
            </w:r>
            <w:proofErr w:type="spellStart"/>
            <w:r>
              <w:rPr>
                <w:rFonts w:ascii="Verdana" w:eastAsia="Verdana" w:hAnsi="Verdana" w:cs="Verdana"/>
                <w:b/>
                <w:sz w:val="18"/>
                <w:szCs w:val="18"/>
              </w:rPr>
              <w:t>multifuente</w:t>
            </w:r>
            <w:proofErr w:type="spellEnd"/>
            <w:r>
              <w:rPr>
                <w:rFonts w:ascii="Verdana" w:eastAsia="Verdana" w:hAnsi="Verdana" w:cs="Verdana"/>
                <w:b/>
                <w:sz w:val="18"/>
                <w:szCs w:val="18"/>
              </w:rPr>
              <w:t xml:space="preserve"> (M) y del producto comparador de referencia (R) para cada lote </w:t>
            </w:r>
          </w:p>
        </w:tc>
      </w:tr>
    </w:tbl>
    <w:p w:rsidR="00F202F7" w:rsidRDefault="00F202F7">
      <w:pPr>
        <w:ind w:left="0" w:hanging="2"/>
        <w:rPr>
          <w:rFonts w:ascii="Arial" w:eastAsia="Arial" w:hAnsi="Arial" w:cs="Arial"/>
        </w:rPr>
      </w:pPr>
    </w:p>
    <w:p w:rsidR="00F202F7" w:rsidRDefault="00C151E5">
      <w:pPr>
        <w:ind w:left="0" w:hanging="2"/>
        <w:jc w:val="both"/>
        <w:rPr>
          <w:rFonts w:ascii="Verdana" w:eastAsia="Verdana" w:hAnsi="Verdana" w:cs="Verdana"/>
          <w:sz w:val="22"/>
          <w:szCs w:val="22"/>
        </w:rPr>
      </w:pPr>
      <w:r>
        <w:rPr>
          <w:rFonts w:ascii="Verdana" w:eastAsia="Verdana" w:hAnsi="Verdana" w:cs="Verdana"/>
          <w:b/>
          <w:sz w:val="22"/>
          <w:szCs w:val="22"/>
        </w:rPr>
        <w:t>Nota:</w:t>
      </w:r>
      <w:r>
        <w:rPr>
          <w:rFonts w:ascii="Verdana" w:eastAsia="Verdana" w:hAnsi="Verdana" w:cs="Verdana"/>
          <w:b/>
          <w:sz w:val="22"/>
          <w:szCs w:val="22"/>
        </w:rPr>
        <w:tab/>
      </w:r>
      <w:r>
        <w:rPr>
          <w:rFonts w:ascii="Verdana" w:eastAsia="Verdana" w:hAnsi="Verdana" w:cs="Verdana"/>
          <w:sz w:val="22"/>
          <w:szCs w:val="22"/>
        </w:rPr>
        <w:t>a) Los tiempos de muestreo dependerán de cada producto en estudio</w:t>
      </w:r>
    </w:p>
    <w:p w:rsidR="00F202F7" w:rsidRDefault="00C151E5">
      <w:pPr>
        <w:ind w:left="0" w:hanging="2"/>
        <w:jc w:val="both"/>
        <w:rPr>
          <w:rFonts w:ascii="Verdana" w:eastAsia="Verdana" w:hAnsi="Verdana" w:cs="Verdana"/>
          <w:sz w:val="22"/>
          <w:szCs w:val="22"/>
        </w:rPr>
      </w:pPr>
      <w:r>
        <w:rPr>
          <w:rFonts w:ascii="Verdana" w:eastAsia="Verdana" w:hAnsi="Verdana" w:cs="Verdana"/>
          <w:sz w:val="22"/>
          <w:szCs w:val="22"/>
        </w:rPr>
        <w:t>b) Esta tabla resume resultados promedio, para todas las combinaciones posibles entre los lot</w:t>
      </w:r>
      <w:r>
        <w:rPr>
          <w:rFonts w:ascii="Verdana" w:eastAsia="Verdana" w:hAnsi="Verdana" w:cs="Verdana"/>
          <w:sz w:val="22"/>
          <w:szCs w:val="22"/>
        </w:rPr>
        <w:t xml:space="preserve">es del producto MULTIFUENTE EN </w:t>
      </w:r>
      <w:r>
        <w:rPr>
          <w:rFonts w:ascii="Verdana" w:eastAsia="Verdana" w:hAnsi="Verdana" w:cs="Verdana"/>
          <w:sz w:val="22"/>
          <w:szCs w:val="22"/>
        </w:rPr>
        <w:tab/>
        <w:t>ESTUDIO (M) y el lote del producto COMPARADOR DE REFERENCIA (R) en los medios de disolución requeridos</w:t>
      </w:r>
    </w:p>
    <w:p w:rsidR="00F202F7" w:rsidRDefault="00F202F7">
      <w:pPr>
        <w:ind w:left="0" w:hanging="2"/>
        <w:jc w:val="both"/>
        <w:rPr>
          <w:rFonts w:ascii="Verdana" w:eastAsia="Verdana" w:hAnsi="Verdana" w:cs="Verdana"/>
          <w:sz w:val="22"/>
          <w:szCs w:val="22"/>
        </w:rPr>
      </w:pPr>
    </w:p>
    <w:p w:rsidR="00F202F7" w:rsidRDefault="00F202F7">
      <w:pPr>
        <w:ind w:left="0" w:hanging="2"/>
      </w:pPr>
    </w:p>
    <w:p w:rsidR="00F202F7" w:rsidRDefault="00F202F7">
      <w:pPr>
        <w:ind w:left="0" w:hanging="2"/>
      </w:pPr>
    </w:p>
    <w:p w:rsidR="00F202F7" w:rsidRDefault="00F202F7">
      <w:pPr>
        <w:ind w:left="0" w:hanging="2"/>
      </w:pPr>
    </w:p>
    <w:p w:rsidR="00F202F7" w:rsidRDefault="00F202F7">
      <w:pPr>
        <w:ind w:left="0" w:hanging="2"/>
      </w:pPr>
    </w:p>
    <w:p w:rsidR="00F202F7" w:rsidRDefault="00F202F7">
      <w:pPr>
        <w:ind w:left="0" w:hanging="2"/>
      </w:pPr>
    </w:p>
    <w:p w:rsidR="00F202F7" w:rsidRDefault="00F202F7">
      <w:pPr>
        <w:ind w:left="0" w:hanging="2"/>
        <w:jc w:val="center"/>
      </w:pPr>
    </w:p>
    <w:p w:rsidR="00F202F7" w:rsidRDefault="00F202F7">
      <w:pPr>
        <w:ind w:left="0" w:hanging="2"/>
        <w:jc w:val="both"/>
        <w:rPr>
          <w:rFonts w:ascii="Verdana" w:eastAsia="Verdana" w:hAnsi="Verdana" w:cs="Verdana"/>
          <w:sz w:val="22"/>
          <w:szCs w:val="22"/>
        </w:rPr>
      </w:pPr>
    </w:p>
    <w:p w:rsidR="00F202F7" w:rsidRDefault="00C151E5">
      <w:pPr>
        <w:ind w:left="0" w:hanging="2"/>
        <w:jc w:val="both"/>
        <w:rPr>
          <w:rFonts w:ascii="Verdana" w:eastAsia="Verdana" w:hAnsi="Verdana" w:cs="Verdana"/>
          <w:sz w:val="22"/>
          <w:szCs w:val="22"/>
        </w:rPr>
      </w:pPr>
      <w:r>
        <w:rPr>
          <w:rFonts w:ascii="Verdana" w:eastAsia="Verdana" w:hAnsi="Verdana" w:cs="Verdana"/>
          <w:b/>
          <w:sz w:val="22"/>
          <w:szCs w:val="22"/>
        </w:rPr>
        <w:t xml:space="preserve">Tabla 3: </w:t>
      </w:r>
      <w:r>
        <w:rPr>
          <w:rFonts w:ascii="Verdana" w:eastAsia="Verdana" w:hAnsi="Verdana" w:cs="Verdana"/>
          <w:sz w:val="22"/>
          <w:szCs w:val="22"/>
        </w:rPr>
        <w:t>Resumen de resultados del cálculo del factor de similitud (f</w:t>
      </w:r>
      <w:r>
        <w:rPr>
          <w:rFonts w:ascii="Verdana" w:eastAsia="Verdana" w:hAnsi="Verdana" w:cs="Verdana"/>
          <w:sz w:val="22"/>
          <w:szCs w:val="22"/>
          <w:vertAlign w:val="subscript"/>
        </w:rPr>
        <w:t>2</w:t>
      </w:r>
      <w:r>
        <w:rPr>
          <w:rFonts w:ascii="Verdana" w:eastAsia="Verdana" w:hAnsi="Verdana" w:cs="Verdana"/>
          <w:sz w:val="22"/>
          <w:szCs w:val="22"/>
        </w:rPr>
        <w:t xml:space="preserve">) en los diferentes medios, para cada lote del producto </w:t>
      </w:r>
      <w:proofErr w:type="spellStart"/>
      <w:r>
        <w:rPr>
          <w:rFonts w:ascii="Verdana" w:eastAsia="Verdana" w:hAnsi="Verdana" w:cs="Verdana"/>
          <w:sz w:val="22"/>
          <w:szCs w:val="22"/>
        </w:rPr>
        <w:t>multifuente</w:t>
      </w:r>
      <w:proofErr w:type="spellEnd"/>
      <w:r>
        <w:rPr>
          <w:rFonts w:ascii="Verdana" w:eastAsia="Verdana" w:hAnsi="Verdana" w:cs="Verdana"/>
          <w:sz w:val="22"/>
          <w:szCs w:val="22"/>
        </w:rPr>
        <w:t xml:space="preserve"> (M) vs el producto de referencia (R) </w:t>
      </w:r>
    </w:p>
    <w:p w:rsidR="00F202F7" w:rsidRDefault="00F202F7">
      <w:pPr>
        <w:ind w:left="0" w:hanging="2"/>
        <w:jc w:val="center"/>
        <w:rPr>
          <w:rFonts w:ascii="Arial" w:eastAsia="Arial" w:hAnsi="Arial" w:cs="Arial"/>
        </w:rPr>
      </w:pPr>
    </w:p>
    <w:p w:rsidR="00F202F7" w:rsidRDefault="00F202F7">
      <w:pPr>
        <w:ind w:left="0" w:hanging="2"/>
        <w:jc w:val="center"/>
        <w:rPr>
          <w:rFonts w:ascii="Arial" w:eastAsia="Arial" w:hAnsi="Arial" w:cs="Arial"/>
        </w:rPr>
      </w:pPr>
    </w:p>
    <w:p w:rsidR="00F202F7" w:rsidRDefault="00C151E5">
      <w:pPr>
        <w:ind w:left="0" w:hanging="2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 xml:space="preserve"> </w:t>
      </w:r>
    </w:p>
    <w:p w:rsidR="00F202F7" w:rsidRDefault="00F202F7">
      <w:pPr>
        <w:ind w:left="0" w:hanging="2"/>
        <w:jc w:val="center"/>
        <w:rPr>
          <w:rFonts w:ascii="Arial" w:eastAsia="Arial" w:hAnsi="Arial" w:cs="Arial"/>
        </w:rPr>
      </w:pPr>
    </w:p>
    <w:tbl>
      <w:tblPr>
        <w:tblStyle w:val="a3"/>
        <w:tblW w:w="1359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811"/>
        <w:gridCol w:w="2740"/>
        <w:gridCol w:w="342"/>
        <w:gridCol w:w="1418"/>
        <w:gridCol w:w="456"/>
        <w:gridCol w:w="1528"/>
        <w:gridCol w:w="851"/>
        <w:gridCol w:w="1134"/>
        <w:gridCol w:w="2318"/>
      </w:tblGrid>
      <w:tr w:rsidR="00F202F7">
        <w:trPr>
          <w:trHeight w:val="300"/>
          <w:jc w:val="center"/>
        </w:trPr>
        <w:tc>
          <w:tcPr>
            <w:tcW w:w="2811" w:type="dxa"/>
            <w:vMerge w:val="restart"/>
            <w:shd w:val="clear" w:color="auto" w:fill="D9D9D9"/>
            <w:vAlign w:val="center"/>
          </w:tcPr>
          <w:p w:rsidR="00F202F7" w:rsidRDefault="00C151E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 xml:space="preserve">Nombre del producto </w:t>
            </w:r>
            <w:proofErr w:type="spellStart"/>
            <w:r>
              <w:rPr>
                <w:rFonts w:ascii="Verdana" w:eastAsia="Verdana" w:hAnsi="Verdana" w:cs="Verdana"/>
                <w:b/>
                <w:sz w:val="20"/>
                <w:szCs w:val="20"/>
              </w:rPr>
              <w:t>multifuente</w:t>
            </w:r>
            <w:proofErr w:type="spellEnd"/>
            <w:r>
              <w:rPr>
                <w:rFonts w:ascii="Verdana" w:eastAsia="Verdana" w:hAnsi="Verdana" w:cs="Verdana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082" w:type="dxa"/>
            <w:gridSpan w:val="2"/>
            <w:vMerge w:val="restart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D9D9D9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Lote</w:t>
            </w:r>
          </w:p>
        </w:tc>
        <w:tc>
          <w:tcPr>
            <w:tcW w:w="1984" w:type="dxa"/>
            <w:gridSpan w:val="2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Vencimiento</w:t>
            </w:r>
          </w:p>
        </w:tc>
        <w:tc>
          <w:tcPr>
            <w:tcW w:w="2318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</w:tr>
      <w:tr w:rsidR="00F202F7">
        <w:trPr>
          <w:trHeight w:val="300"/>
          <w:jc w:val="center"/>
        </w:trPr>
        <w:tc>
          <w:tcPr>
            <w:tcW w:w="2811" w:type="dxa"/>
            <w:vMerge/>
            <w:shd w:val="clear" w:color="auto" w:fill="D9D9D9"/>
            <w:vAlign w:val="center"/>
          </w:tcPr>
          <w:p w:rsidR="00F202F7" w:rsidRDefault="00F20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  <w:tc>
          <w:tcPr>
            <w:tcW w:w="3082" w:type="dxa"/>
            <w:gridSpan w:val="2"/>
            <w:vMerge/>
            <w:shd w:val="clear" w:color="auto" w:fill="auto"/>
            <w:vAlign w:val="center"/>
          </w:tcPr>
          <w:p w:rsidR="00F202F7" w:rsidRDefault="00F20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D9D9D9"/>
          </w:tcPr>
          <w:p w:rsidR="00F202F7" w:rsidRDefault="00C151E5">
            <w:pPr>
              <w:ind w:left="0" w:hanging="2"/>
              <w:jc w:val="center"/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Lote</w:t>
            </w:r>
          </w:p>
        </w:tc>
        <w:tc>
          <w:tcPr>
            <w:tcW w:w="1984" w:type="dxa"/>
            <w:gridSpan w:val="2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  <w:tc>
          <w:tcPr>
            <w:tcW w:w="1985" w:type="dxa"/>
            <w:gridSpan w:val="2"/>
            <w:shd w:val="clear" w:color="auto" w:fill="D9D9D9"/>
          </w:tcPr>
          <w:p w:rsidR="00F202F7" w:rsidRDefault="00C151E5">
            <w:pPr>
              <w:ind w:left="0" w:hanging="2"/>
              <w:jc w:val="center"/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Vencimiento</w:t>
            </w:r>
          </w:p>
        </w:tc>
        <w:tc>
          <w:tcPr>
            <w:tcW w:w="2318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</w:tr>
      <w:tr w:rsidR="00F202F7">
        <w:trPr>
          <w:trHeight w:val="300"/>
          <w:jc w:val="center"/>
        </w:trPr>
        <w:tc>
          <w:tcPr>
            <w:tcW w:w="2811" w:type="dxa"/>
            <w:vMerge/>
            <w:shd w:val="clear" w:color="auto" w:fill="D9D9D9"/>
            <w:vAlign w:val="center"/>
          </w:tcPr>
          <w:p w:rsidR="00F202F7" w:rsidRDefault="00F20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  <w:tc>
          <w:tcPr>
            <w:tcW w:w="3082" w:type="dxa"/>
            <w:gridSpan w:val="2"/>
            <w:vMerge/>
            <w:shd w:val="clear" w:color="auto" w:fill="auto"/>
            <w:vAlign w:val="center"/>
          </w:tcPr>
          <w:p w:rsidR="00F202F7" w:rsidRDefault="00F20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D9D9D9"/>
          </w:tcPr>
          <w:p w:rsidR="00F202F7" w:rsidRDefault="00C151E5">
            <w:pPr>
              <w:ind w:left="0" w:hanging="2"/>
              <w:jc w:val="center"/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Lote</w:t>
            </w:r>
          </w:p>
        </w:tc>
        <w:tc>
          <w:tcPr>
            <w:tcW w:w="1984" w:type="dxa"/>
            <w:gridSpan w:val="2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  <w:tc>
          <w:tcPr>
            <w:tcW w:w="1985" w:type="dxa"/>
            <w:gridSpan w:val="2"/>
            <w:shd w:val="clear" w:color="auto" w:fill="D9D9D9"/>
          </w:tcPr>
          <w:p w:rsidR="00F202F7" w:rsidRDefault="00C151E5">
            <w:pPr>
              <w:ind w:left="0" w:hanging="2"/>
              <w:jc w:val="center"/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Vencimiento</w:t>
            </w:r>
          </w:p>
        </w:tc>
        <w:tc>
          <w:tcPr>
            <w:tcW w:w="2318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</w:tr>
      <w:tr w:rsidR="00F202F7">
        <w:trPr>
          <w:trHeight w:val="834"/>
          <w:jc w:val="center"/>
        </w:trPr>
        <w:tc>
          <w:tcPr>
            <w:tcW w:w="2811" w:type="dxa"/>
            <w:shd w:val="clear" w:color="auto" w:fill="D9D9D9"/>
            <w:vAlign w:val="center"/>
          </w:tcPr>
          <w:p w:rsidR="00F202F7" w:rsidRDefault="00C151E5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Nombre del producto comparador de referencia</w:t>
            </w:r>
          </w:p>
        </w:tc>
        <w:tc>
          <w:tcPr>
            <w:tcW w:w="3082" w:type="dxa"/>
            <w:gridSpan w:val="2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D9D9D9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Lote</w:t>
            </w:r>
          </w:p>
        </w:tc>
        <w:tc>
          <w:tcPr>
            <w:tcW w:w="1984" w:type="dxa"/>
            <w:gridSpan w:val="2"/>
            <w:shd w:val="clear" w:color="auto" w:fill="auto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Vencimiento</w:t>
            </w:r>
          </w:p>
        </w:tc>
        <w:tc>
          <w:tcPr>
            <w:tcW w:w="2318" w:type="dxa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</w:p>
        </w:tc>
      </w:tr>
      <w:tr w:rsidR="00F202F7">
        <w:trPr>
          <w:trHeight w:val="713"/>
          <w:jc w:val="center"/>
        </w:trPr>
        <w:tc>
          <w:tcPr>
            <w:tcW w:w="2811" w:type="dxa"/>
            <w:shd w:val="clear" w:color="auto" w:fill="D9D9D9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Lotes del producto</w:t>
            </w:r>
          </w:p>
        </w:tc>
        <w:tc>
          <w:tcPr>
            <w:tcW w:w="2740" w:type="dxa"/>
            <w:shd w:val="clear" w:color="auto" w:fill="D9D9D9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Medio de Disolución</w:t>
            </w:r>
          </w:p>
        </w:tc>
        <w:tc>
          <w:tcPr>
            <w:tcW w:w="2216" w:type="dxa"/>
            <w:gridSpan w:val="3"/>
            <w:shd w:val="clear" w:color="auto" w:fill="D9D9D9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f</w:t>
            </w:r>
            <w:r>
              <w:rPr>
                <w:rFonts w:ascii="Verdana" w:eastAsia="Verdana" w:hAnsi="Verdana" w:cs="Verdana"/>
                <w:b/>
                <w:sz w:val="22"/>
                <w:szCs w:val="22"/>
                <w:vertAlign w:val="subscript"/>
              </w:rPr>
              <w:t>2</w:t>
            </w:r>
          </w:p>
        </w:tc>
        <w:tc>
          <w:tcPr>
            <w:tcW w:w="2379" w:type="dxa"/>
            <w:gridSpan w:val="2"/>
            <w:shd w:val="clear" w:color="auto" w:fill="D9D9D9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Observaciones</w:t>
            </w:r>
          </w:p>
        </w:tc>
        <w:tc>
          <w:tcPr>
            <w:tcW w:w="3452" w:type="dxa"/>
            <w:gridSpan w:val="2"/>
            <w:shd w:val="clear" w:color="auto" w:fill="D9D9D9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 xml:space="preserve">Conclusión </w:t>
            </w:r>
          </w:p>
        </w:tc>
      </w:tr>
      <w:tr w:rsidR="00F202F7">
        <w:trPr>
          <w:jc w:val="center"/>
        </w:trPr>
        <w:tc>
          <w:tcPr>
            <w:tcW w:w="2811" w:type="dxa"/>
            <w:vMerge w:val="restart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Lote 1</w:t>
            </w:r>
          </w:p>
        </w:tc>
        <w:tc>
          <w:tcPr>
            <w:tcW w:w="2740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sz w:val="22"/>
                <w:szCs w:val="22"/>
              </w:rPr>
              <w:t>pH 1,2</w:t>
            </w:r>
          </w:p>
        </w:tc>
        <w:tc>
          <w:tcPr>
            <w:tcW w:w="2216" w:type="dxa"/>
            <w:gridSpan w:val="3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379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3452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</w:tr>
      <w:tr w:rsidR="00F202F7">
        <w:trPr>
          <w:trHeight w:val="221"/>
          <w:jc w:val="center"/>
        </w:trPr>
        <w:tc>
          <w:tcPr>
            <w:tcW w:w="2811" w:type="dxa"/>
            <w:vMerge/>
            <w:vAlign w:val="center"/>
          </w:tcPr>
          <w:p w:rsidR="00F202F7" w:rsidRDefault="00F20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Arial" w:eastAsia="Arial" w:hAnsi="Arial" w:cs="Arial"/>
              </w:rPr>
            </w:pPr>
          </w:p>
        </w:tc>
        <w:tc>
          <w:tcPr>
            <w:tcW w:w="2740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sz w:val="22"/>
                <w:szCs w:val="22"/>
              </w:rPr>
              <w:t>pH 4,5</w:t>
            </w:r>
          </w:p>
        </w:tc>
        <w:tc>
          <w:tcPr>
            <w:tcW w:w="2216" w:type="dxa"/>
            <w:gridSpan w:val="3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379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3452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</w:tr>
      <w:tr w:rsidR="00F202F7">
        <w:trPr>
          <w:jc w:val="center"/>
        </w:trPr>
        <w:tc>
          <w:tcPr>
            <w:tcW w:w="2811" w:type="dxa"/>
            <w:vMerge/>
            <w:vAlign w:val="center"/>
          </w:tcPr>
          <w:p w:rsidR="00F202F7" w:rsidRDefault="00F20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Arial" w:eastAsia="Arial" w:hAnsi="Arial" w:cs="Arial"/>
              </w:rPr>
            </w:pPr>
          </w:p>
        </w:tc>
        <w:tc>
          <w:tcPr>
            <w:tcW w:w="2740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sz w:val="22"/>
                <w:szCs w:val="22"/>
              </w:rPr>
              <w:t>pH 6,8</w:t>
            </w:r>
          </w:p>
        </w:tc>
        <w:tc>
          <w:tcPr>
            <w:tcW w:w="2216" w:type="dxa"/>
            <w:gridSpan w:val="3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379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3452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</w:tr>
      <w:tr w:rsidR="00F202F7">
        <w:trPr>
          <w:jc w:val="center"/>
        </w:trPr>
        <w:tc>
          <w:tcPr>
            <w:tcW w:w="2811" w:type="dxa"/>
            <w:vMerge w:val="restart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Lote 2</w:t>
            </w:r>
          </w:p>
        </w:tc>
        <w:tc>
          <w:tcPr>
            <w:tcW w:w="2740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sz w:val="22"/>
                <w:szCs w:val="22"/>
              </w:rPr>
              <w:t>pH 1,2</w:t>
            </w:r>
          </w:p>
        </w:tc>
        <w:tc>
          <w:tcPr>
            <w:tcW w:w="2216" w:type="dxa"/>
            <w:gridSpan w:val="3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379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3452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</w:tr>
      <w:tr w:rsidR="00F202F7">
        <w:trPr>
          <w:jc w:val="center"/>
        </w:trPr>
        <w:tc>
          <w:tcPr>
            <w:tcW w:w="2811" w:type="dxa"/>
            <w:vMerge/>
            <w:vAlign w:val="center"/>
          </w:tcPr>
          <w:p w:rsidR="00F202F7" w:rsidRDefault="00F20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Arial" w:eastAsia="Arial" w:hAnsi="Arial" w:cs="Arial"/>
              </w:rPr>
            </w:pPr>
          </w:p>
        </w:tc>
        <w:tc>
          <w:tcPr>
            <w:tcW w:w="2740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sz w:val="22"/>
                <w:szCs w:val="22"/>
              </w:rPr>
              <w:t>pH 4,5</w:t>
            </w:r>
          </w:p>
        </w:tc>
        <w:tc>
          <w:tcPr>
            <w:tcW w:w="2216" w:type="dxa"/>
            <w:gridSpan w:val="3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379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3452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</w:tr>
      <w:tr w:rsidR="00F202F7">
        <w:trPr>
          <w:jc w:val="center"/>
        </w:trPr>
        <w:tc>
          <w:tcPr>
            <w:tcW w:w="2811" w:type="dxa"/>
            <w:vMerge/>
            <w:vAlign w:val="center"/>
          </w:tcPr>
          <w:p w:rsidR="00F202F7" w:rsidRDefault="00F20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Arial" w:eastAsia="Arial" w:hAnsi="Arial" w:cs="Arial"/>
              </w:rPr>
            </w:pPr>
          </w:p>
        </w:tc>
        <w:tc>
          <w:tcPr>
            <w:tcW w:w="2740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sz w:val="22"/>
                <w:szCs w:val="22"/>
              </w:rPr>
              <w:t>pH 6,8</w:t>
            </w:r>
          </w:p>
        </w:tc>
        <w:tc>
          <w:tcPr>
            <w:tcW w:w="2216" w:type="dxa"/>
            <w:gridSpan w:val="3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379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3452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</w:tr>
      <w:tr w:rsidR="00F202F7">
        <w:trPr>
          <w:jc w:val="center"/>
        </w:trPr>
        <w:tc>
          <w:tcPr>
            <w:tcW w:w="2811" w:type="dxa"/>
            <w:vMerge w:val="restart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Lote 3</w:t>
            </w:r>
          </w:p>
        </w:tc>
        <w:tc>
          <w:tcPr>
            <w:tcW w:w="2740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sz w:val="22"/>
                <w:szCs w:val="22"/>
              </w:rPr>
              <w:t>pH 1,2</w:t>
            </w:r>
          </w:p>
        </w:tc>
        <w:tc>
          <w:tcPr>
            <w:tcW w:w="2216" w:type="dxa"/>
            <w:gridSpan w:val="3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379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3452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</w:tr>
      <w:tr w:rsidR="00F202F7">
        <w:trPr>
          <w:jc w:val="center"/>
        </w:trPr>
        <w:tc>
          <w:tcPr>
            <w:tcW w:w="2811" w:type="dxa"/>
            <w:vMerge/>
            <w:vAlign w:val="center"/>
          </w:tcPr>
          <w:p w:rsidR="00F202F7" w:rsidRDefault="00F20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Arial" w:eastAsia="Arial" w:hAnsi="Arial" w:cs="Arial"/>
              </w:rPr>
            </w:pPr>
          </w:p>
        </w:tc>
        <w:tc>
          <w:tcPr>
            <w:tcW w:w="2740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sz w:val="22"/>
                <w:szCs w:val="22"/>
              </w:rPr>
              <w:t>pH 4,5</w:t>
            </w:r>
          </w:p>
        </w:tc>
        <w:tc>
          <w:tcPr>
            <w:tcW w:w="2216" w:type="dxa"/>
            <w:gridSpan w:val="3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379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3452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</w:tr>
      <w:tr w:rsidR="00F202F7">
        <w:trPr>
          <w:jc w:val="center"/>
        </w:trPr>
        <w:tc>
          <w:tcPr>
            <w:tcW w:w="2811" w:type="dxa"/>
            <w:vMerge/>
            <w:vAlign w:val="center"/>
          </w:tcPr>
          <w:p w:rsidR="00F202F7" w:rsidRDefault="00F202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Arial" w:eastAsia="Arial" w:hAnsi="Arial" w:cs="Arial"/>
              </w:rPr>
            </w:pPr>
          </w:p>
        </w:tc>
        <w:tc>
          <w:tcPr>
            <w:tcW w:w="2740" w:type="dxa"/>
            <w:vAlign w:val="center"/>
          </w:tcPr>
          <w:p w:rsidR="00F202F7" w:rsidRDefault="00C151E5">
            <w:pPr>
              <w:ind w:left="0" w:hanging="2"/>
              <w:jc w:val="center"/>
              <w:rPr>
                <w:rFonts w:ascii="Verdana" w:eastAsia="Verdana" w:hAnsi="Verdana" w:cs="Verdana"/>
                <w:sz w:val="22"/>
                <w:szCs w:val="22"/>
              </w:rPr>
            </w:pPr>
            <w:r>
              <w:rPr>
                <w:rFonts w:ascii="Verdana" w:eastAsia="Verdana" w:hAnsi="Verdana" w:cs="Verdana"/>
                <w:sz w:val="22"/>
                <w:szCs w:val="22"/>
              </w:rPr>
              <w:t>pH 6,8</w:t>
            </w:r>
          </w:p>
        </w:tc>
        <w:tc>
          <w:tcPr>
            <w:tcW w:w="2216" w:type="dxa"/>
            <w:gridSpan w:val="3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2379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3452" w:type="dxa"/>
            <w:gridSpan w:val="2"/>
            <w:vAlign w:val="center"/>
          </w:tcPr>
          <w:p w:rsidR="00F202F7" w:rsidRDefault="00F202F7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</w:tr>
    </w:tbl>
    <w:p w:rsidR="00F202F7" w:rsidRDefault="00F202F7">
      <w:pPr>
        <w:ind w:left="0" w:hanging="2"/>
        <w:jc w:val="center"/>
        <w:rPr>
          <w:rFonts w:ascii="Arial" w:eastAsia="Arial" w:hAnsi="Arial" w:cs="Arial"/>
        </w:rPr>
      </w:pPr>
    </w:p>
    <w:sectPr w:rsidR="00F202F7">
      <w:pgSz w:w="11906" w:h="16838"/>
      <w:pgMar w:top="567" w:right="567" w:bottom="567" w:left="567" w:header="709" w:footer="709" w:gutter="0"/>
      <w:cols w:space="720" w:equalWidth="0">
        <w:col w:w="8838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2F7"/>
    <w:rsid w:val="00C151E5"/>
    <w:rsid w:val="00F20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1F6916-ACE2-4C89-8A6E-E52761255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Ttulo1">
    <w:name w:val="heading 1"/>
    <w:basedOn w:val="Normal"/>
    <w:next w:val="Normal"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Tablaconcuadrcula">
    <w:name w:val="Table Grid"/>
    <w:basedOn w:val="Tab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rPr>
      <w:rFonts w:ascii="Tahoma" w:hAnsi="Tahoma"/>
      <w:sz w:val="16"/>
      <w:szCs w:val="16"/>
    </w:rPr>
  </w:style>
  <w:style w:type="character" w:customStyle="1" w:styleId="TextodegloboCar">
    <w:name w:val="Texto de globo C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val="es-ES" w:eastAsia="es-ES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lcPhQN12uEFCRg6M0+pAaDMOOUg==">AMUW2mWZAZLk0kHdO/iNNQim8ylmy2+hYbb3aypec53OGPW6EYMSQysW5p0foHKI5cuyK1DYtXIPOg3MdcC0lpGDZvLVU5gcG15Cwou1fBjH7/ZZ5BY/4r8=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535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iabal</dc:creator>
  <cp:lastModifiedBy>veru</cp:lastModifiedBy>
  <cp:revision>2</cp:revision>
  <dcterms:created xsi:type="dcterms:W3CDTF">2021-03-09T16:04:00Z</dcterms:created>
  <dcterms:modified xsi:type="dcterms:W3CDTF">2021-03-09T16:04:00Z</dcterms:modified>
</cp:coreProperties>
</file>