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0C017D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0C017D" w:rsidRDefault="00F32A52" w:rsidP="00930A75">
            <w:pPr>
              <w:spacing w:after="24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  <w:r w:rsidR="0054152E">
              <w:rPr>
                <w:rFonts w:ascii="Arial Bold" w:hAnsi="Arial Bold" w:cs="Arial"/>
                <w:b/>
                <w:caps/>
                <w:lang w:val="es-AR"/>
              </w:rPr>
              <w:t xml:space="preserve"> </w:t>
            </w:r>
            <w:r>
              <w:rPr>
                <w:rFonts w:ascii="Arial Bold" w:hAnsi="Arial Bold" w:cs="Arial"/>
                <w:b/>
                <w:caps/>
                <w:lang w:val="es-AR"/>
              </w:rPr>
              <w:t>COMUNICACIONES</w:t>
            </w:r>
          </w:p>
          <w:p w:rsidR="00930A75" w:rsidRDefault="00930A75" w:rsidP="00930A75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</w:rPr>
            </w:pPr>
            <w:r w:rsidRPr="0033257E">
              <w:rPr>
                <w:rFonts w:ascii="Arial" w:hAnsi="Arial" w:cs="Arial"/>
                <w:b/>
              </w:rPr>
              <w:t>SECCION VII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3257E">
              <w:rPr>
                <w:rFonts w:ascii="Arial" w:hAnsi="Arial" w:cs="Arial"/>
                <w:b/>
              </w:rPr>
              <w:t>d.</w:t>
            </w:r>
            <w:r>
              <w:rPr>
                <w:rFonts w:ascii="Arial" w:hAnsi="Arial" w:cs="Arial"/>
                <w:b/>
              </w:rPr>
              <w:t>2 – RADIO ENLACE DIGITAL</w:t>
            </w:r>
          </w:p>
          <w:p w:rsidR="0054152E" w:rsidRDefault="00930A75" w:rsidP="00930A75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caps/>
              </w:rPr>
            </w:pPr>
            <w:r w:rsidRPr="0033257E">
              <w:rPr>
                <w:rFonts w:ascii="Arial" w:hAnsi="Arial" w:cs="Arial"/>
                <w:b/>
                <w:caps/>
              </w:rPr>
              <w:t xml:space="preserve">ESPECIFICACIONES TÉCNICAS </w:t>
            </w:r>
            <w:r>
              <w:rPr>
                <w:rFonts w:ascii="Arial" w:hAnsi="Arial" w:cs="Arial"/>
                <w:b/>
                <w:caps/>
              </w:rPr>
              <w:t xml:space="preserve">DE </w:t>
            </w:r>
            <w:r w:rsidRPr="0033257E">
              <w:rPr>
                <w:rFonts w:ascii="Arial" w:hAnsi="Arial" w:cs="Arial"/>
                <w:b/>
                <w:caps/>
              </w:rPr>
              <w:t>SHELTER</w:t>
            </w:r>
          </w:p>
          <w:p w:rsidR="00930A75" w:rsidRPr="00A67F4E" w:rsidRDefault="00930A75" w:rsidP="00930A75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" w:hAnsi="Arial" w:cs="Arial"/>
                <w:b/>
                <w:caps/>
              </w:rPr>
              <w:t>DE COMUNICACIONES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FB30FE" w:rsidRPr="0033257E" w:rsidRDefault="00FB30FE" w:rsidP="00FB30FE">
      <w:pPr>
        <w:pStyle w:val="Ttulo1"/>
        <w:jc w:val="center"/>
        <w:rPr>
          <w:sz w:val="24"/>
          <w:szCs w:val="24"/>
        </w:rPr>
      </w:pPr>
    </w:p>
    <w:p w:rsidR="00FB30FE" w:rsidRPr="00B27A93" w:rsidRDefault="00FB30FE" w:rsidP="00B27A93">
      <w:pPr>
        <w:jc w:val="center"/>
        <w:rPr>
          <w:rFonts w:ascii="Arial" w:hAnsi="Arial" w:cs="Arial"/>
          <w:b/>
        </w:rPr>
      </w:pPr>
      <w:r w:rsidRPr="00B27A93">
        <w:rPr>
          <w:rFonts w:ascii="Arial" w:hAnsi="Arial" w:cs="Arial"/>
          <w:b/>
        </w:rPr>
        <w:t>ESPECIFICACIONES TÉCNICAS GENERALES DE UN SHELTER DE COMUNICACIONES</w:t>
      </w:r>
    </w:p>
    <w:p w:rsidR="00FB30FE" w:rsidRPr="00E07CD5" w:rsidRDefault="00FB30FE" w:rsidP="00FB30FE">
      <w:pPr>
        <w:pStyle w:val="a"/>
        <w:rPr>
          <w:sz w:val="22"/>
          <w:szCs w:val="22"/>
        </w:rPr>
      </w:pPr>
    </w:p>
    <w:p w:rsidR="00FB30FE" w:rsidRPr="00FB30FE" w:rsidRDefault="00FB30FE" w:rsidP="00B27A93">
      <w:pPr>
        <w:pStyle w:val="Ttulo1"/>
        <w:keepLines w:val="0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1"/>
        <w:rPr>
          <w:rFonts w:ascii="Arial" w:hAnsi="Arial" w:cs="Arial"/>
          <w:b/>
          <w:color w:val="000000"/>
          <w:spacing w:val="-3"/>
          <w:sz w:val="22"/>
          <w:szCs w:val="22"/>
          <w:lang w:val="es-ES_tradnl" w:eastAsia="es-AR"/>
        </w:rPr>
      </w:pPr>
      <w:bookmarkStart w:id="0" w:name="_Toc75250142"/>
      <w:bookmarkStart w:id="1" w:name="_Toc75334337"/>
      <w:bookmarkStart w:id="2" w:name="_Toc80609139"/>
      <w:bookmarkStart w:id="3" w:name="_Toc80611877"/>
      <w:bookmarkStart w:id="4" w:name="_Toc80697943"/>
      <w:bookmarkStart w:id="5" w:name="_Toc80698096"/>
      <w:bookmarkStart w:id="6" w:name="_Toc80759498"/>
      <w:bookmarkStart w:id="7" w:name="_Toc80788438"/>
      <w:bookmarkStart w:id="8" w:name="_Toc80788572"/>
      <w:bookmarkStart w:id="9" w:name="_Toc80788787"/>
      <w:bookmarkStart w:id="10" w:name="_Toc80989632"/>
      <w:bookmarkStart w:id="11" w:name="_Toc80990439"/>
      <w:bookmarkStart w:id="12" w:name="_Toc81124207"/>
      <w:bookmarkStart w:id="13" w:name="_Toc81825651"/>
      <w:bookmarkStart w:id="14" w:name="_Toc82337515"/>
      <w:bookmarkStart w:id="15" w:name="_Toc82337597"/>
      <w:bookmarkStart w:id="16" w:name="_Toc82337737"/>
      <w:bookmarkStart w:id="17" w:name="_Toc82482094"/>
      <w:bookmarkStart w:id="18" w:name="_Toc82490839"/>
      <w:bookmarkStart w:id="19" w:name="_Toc82490916"/>
      <w:r w:rsidRPr="00FB30FE">
        <w:rPr>
          <w:rFonts w:ascii="Arial" w:hAnsi="Arial" w:cs="Arial"/>
          <w:b/>
          <w:color w:val="000000"/>
          <w:spacing w:val="-3"/>
          <w:sz w:val="22"/>
          <w:szCs w:val="22"/>
          <w:lang w:val="es-ES_tradnl" w:eastAsia="es-AR"/>
        </w:rPr>
        <w:t>OBJETO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FB30FE">
        <w:rPr>
          <w:rFonts w:ascii="Arial" w:hAnsi="Arial" w:cs="Arial"/>
          <w:b/>
          <w:color w:val="000000"/>
          <w:spacing w:val="-3"/>
          <w:sz w:val="22"/>
          <w:szCs w:val="22"/>
          <w:lang w:val="es-ES_tradnl" w:eastAsia="es-AR"/>
        </w:rPr>
        <w:t xml:space="preserve"> </w:t>
      </w:r>
      <w:bookmarkStart w:id="20" w:name="_GoBack"/>
      <w:bookmarkEnd w:id="20"/>
    </w:p>
    <w:p w:rsidR="00FB30FE" w:rsidRPr="004174F2" w:rsidRDefault="00FB30FE" w:rsidP="00FB30FE">
      <w:pPr>
        <w:shd w:val="clear" w:color="auto" w:fill="FFFFFF"/>
        <w:spacing w:before="211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 presente especificación técnica tiene como objetivo definir las características principales de los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shelter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a proveer para un Sistema de Comunicaciones Digital PDH por Radioenlaces SHF.</w:t>
      </w:r>
    </w:p>
    <w:p w:rsidR="00FB30FE" w:rsidRPr="00FB30FE" w:rsidRDefault="00FB30FE" w:rsidP="00FB30FE">
      <w:pPr>
        <w:pStyle w:val="Ttulo1"/>
        <w:keepLines w:val="0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1"/>
        <w:rPr>
          <w:rFonts w:ascii="Arial" w:hAnsi="Arial" w:cs="Arial"/>
          <w:b/>
          <w:color w:val="auto"/>
          <w:sz w:val="22"/>
          <w:szCs w:val="22"/>
        </w:rPr>
      </w:pPr>
      <w:bookmarkStart w:id="21" w:name="_Toc81825652"/>
      <w:bookmarkStart w:id="22" w:name="_Toc82337516"/>
      <w:bookmarkStart w:id="23" w:name="_Toc82337598"/>
      <w:bookmarkStart w:id="24" w:name="_Toc82337738"/>
      <w:bookmarkStart w:id="25" w:name="_Toc82482095"/>
      <w:bookmarkStart w:id="26" w:name="_Toc82490840"/>
      <w:bookmarkStart w:id="27" w:name="_Toc82490917"/>
      <w:r w:rsidRPr="00FB30FE">
        <w:rPr>
          <w:rFonts w:ascii="Arial" w:hAnsi="Arial" w:cs="Arial"/>
          <w:b/>
          <w:color w:val="auto"/>
          <w:sz w:val="22"/>
          <w:szCs w:val="22"/>
        </w:rPr>
        <w:t xml:space="preserve">DETALLES DE LA </w:t>
      </w:r>
      <w:bookmarkEnd w:id="21"/>
      <w:bookmarkEnd w:id="22"/>
      <w:bookmarkEnd w:id="23"/>
      <w:bookmarkEnd w:id="24"/>
      <w:r w:rsidRPr="00FB30FE">
        <w:rPr>
          <w:rFonts w:ascii="Arial" w:hAnsi="Arial" w:cs="Arial"/>
          <w:b/>
          <w:color w:val="auto"/>
          <w:sz w:val="22"/>
          <w:szCs w:val="22"/>
        </w:rPr>
        <w:t>PROVISION</w:t>
      </w:r>
      <w:bookmarkEnd w:id="25"/>
      <w:bookmarkEnd w:id="26"/>
      <w:bookmarkEnd w:id="27"/>
      <w:r w:rsidRPr="00FB30FE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FB30FE" w:rsidRPr="004174F2" w:rsidRDefault="00FB30FE" w:rsidP="00FB30FE">
      <w:pPr>
        <w:jc w:val="both"/>
        <w:rPr>
          <w:rFonts w:ascii="Arial" w:hAnsi="Arial" w:cs="Arial"/>
          <w:sz w:val="22"/>
          <w:szCs w:val="22"/>
        </w:rPr>
      </w:pP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Las características principales son:</w:t>
      </w:r>
    </w:p>
    <w:p w:rsidR="00FB30FE" w:rsidRPr="004174F2" w:rsidRDefault="00FB30FE" w:rsidP="00FB30FE">
      <w:pPr>
        <w:numPr>
          <w:ilvl w:val="0"/>
          <w:numId w:val="3"/>
        </w:numPr>
        <w:spacing w:before="120" w:after="120"/>
        <w:ind w:left="1077" w:hanging="357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174F2">
        <w:rPr>
          <w:rFonts w:ascii="Arial" w:hAnsi="Arial" w:cs="Arial"/>
          <w:bCs/>
          <w:sz w:val="22"/>
          <w:szCs w:val="22"/>
        </w:rPr>
        <w:t>Cantidad y Dimensiones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174F2">
        <w:rPr>
          <w:rFonts w:ascii="Arial" w:hAnsi="Arial" w:cs="Arial"/>
          <w:bCs/>
          <w:sz w:val="22"/>
          <w:szCs w:val="22"/>
        </w:rPr>
        <w:t>Estructura general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174F2">
        <w:rPr>
          <w:rFonts w:ascii="Arial" w:hAnsi="Arial" w:cs="Arial"/>
          <w:bCs/>
          <w:sz w:val="22"/>
          <w:szCs w:val="22"/>
        </w:rPr>
        <w:t>Paneles laterales y techo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174F2">
        <w:rPr>
          <w:rFonts w:ascii="Arial" w:hAnsi="Arial" w:cs="Arial"/>
          <w:bCs/>
          <w:sz w:val="22"/>
          <w:szCs w:val="22"/>
        </w:rPr>
        <w:t>Panel de piso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Terminaciones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Unión de paneles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Puertas de acceso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Instalación eléctrica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Puesta a tierra</w:t>
      </w:r>
    </w:p>
    <w:p w:rsidR="00FB30FE" w:rsidRPr="004174F2" w:rsidRDefault="00FB30FE" w:rsidP="00FB30FE">
      <w:pPr>
        <w:numPr>
          <w:ilvl w:val="0"/>
          <w:numId w:val="3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4174F2">
        <w:rPr>
          <w:rFonts w:ascii="Arial" w:hAnsi="Arial" w:cs="Arial"/>
          <w:bCs/>
          <w:sz w:val="22"/>
          <w:szCs w:val="22"/>
        </w:rPr>
        <w:t>Pasamuros</w:t>
      </w:r>
      <w:proofErr w:type="spellEnd"/>
    </w:p>
    <w:p w:rsidR="00FB30FE" w:rsidRPr="004174F2" w:rsidRDefault="00FB30FE" w:rsidP="00FB30FE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174F2">
        <w:rPr>
          <w:rFonts w:ascii="Arial" w:hAnsi="Arial" w:cs="Arial"/>
          <w:bCs/>
          <w:sz w:val="22"/>
          <w:szCs w:val="22"/>
        </w:rPr>
        <w:t>Documentación</w:t>
      </w:r>
    </w:p>
    <w:p w:rsidR="00FB30FE" w:rsidRPr="004174F2" w:rsidRDefault="00FB30FE" w:rsidP="00FB30FE">
      <w:pPr>
        <w:jc w:val="both"/>
        <w:rPr>
          <w:rFonts w:ascii="Arial" w:hAnsi="Arial" w:cs="Arial"/>
          <w:bCs/>
          <w:sz w:val="22"/>
          <w:szCs w:val="22"/>
        </w:rPr>
      </w:pP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A continuación se describirá cada Ítem, detallándose las características principales</w:t>
      </w:r>
      <w:bookmarkStart w:id="28" w:name="_Toc82337517"/>
      <w:bookmarkStart w:id="29" w:name="_Toc82337599"/>
      <w:bookmarkStart w:id="30" w:name="_Toc82337739"/>
      <w:bookmarkStart w:id="31" w:name="_Toc82482096"/>
      <w:bookmarkStart w:id="32" w:name="_Toc82490841"/>
      <w:bookmarkStart w:id="33" w:name="_Toc82490918"/>
      <w:r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p w:rsidR="00FB30FE" w:rsidRPr="00FB30FE" w:rsidRDefault="00FB30FE" w:rsidP="00FB30FE">
      <w:pPr>
        <w:pStyle w:val="Ttulo2"/>
        <w:rPr>
          <w:rFonts w:ascii="Arial" w:hAnsi="Arial" w:cs="Arial"/>
          <w:sz w:val="22"/>
          <w:szCs w:val="22"/>
        </w:rPr>
      </w:pPr>
      <w:r w:rsidRPr="00FB30FE">
        <w:rPr>
          <w:rFonts w:ascii="Arial" w:hAnsi="Arial" w:cs="Arial"/>
          <w:sz w:val="22"/>
          <w:szCs w:val="22"/>
        </w:rPr>
        <w:t>2.1</w:t>
      </w:r>
      <w:r>
        <w:tab/>
      </w:r>
      <w:r w:rsidRPr="00FB30FE">
        <w:rPr>
          <w:rFonts w:ascii="Arial" w:hAnsi="Arial" w:cs="Arial"/>
          <w:sz w:val="22"/>
          <w:szCs w:val="22"/>
        </w:rPr>
        <w:t>Cantidad y Dimensiones</w:t>
      </w:r>
    </w:p>
    <w:p w:rsidR="00FB30FE" w:rsidRPr="004174F2" w:rsidRDefault="00FB30FE" w:rsidP="00FB30FE">
      <w:pPr>
        <w:spacing w:before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La cantidad surgirá del proyecto adjudicado.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Las dimensiones exteriores se definirán en etapa de proyecto, pudiendo ser (carácter orientativo): 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Largo </w:t>
      </w:r>
      <w:smartTag w:uri="urn:schemas-microsoft-com:office:smarttags" w:element="metricconverter">
        <w:smartTagPr>
          <w:attr w:name="ProductID" w:val="3,00 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3,00 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ancho </w:t>
      </w:r>
      <w:smartTag w:uri="urn:schemas-microsoft-com:office:smarttags" w:element="metricconverter">
        <w:smartTagPr>
          <w:attr w:name="ProductID" w:val="2,25 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2,25 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alto 2,3 m para repetidoras</w:t>
      </w: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Largo </w:t>
      </w:r>
      <w:smartTag w:uri="urn:schemas-microsoft-com:office:smarttags" w:element="metricconverter">
        <w:smartTagPr>
          <w:attr w:name="ProductID" w:val="6,00 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6,00 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ancho </w:t>
      </w:r>
      <w:smartTag w:uri="urn:schemas-microsoft-com:office:smarttags" w:element="metricconverter">
        <w:smartTagPr>
          <w:attr w:name="ProductID" w:val="2,25 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2,25 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alto 2,3 m para EE</w:t>
      </w:r>
      <w:r w:rsidR="00B27A93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TT</w:t>
      </w:r>
      <w:r w:rsidR="00B27A93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bookmarkEnd w:id="28"/>
    <w:bookmarkEnd w:id="29"/>
    <w:bookmarkEnd w:id="30"/>
    <w:bookmarkEnd w:id="31"/>
    <w:bookmarkEnd w:id="32"/>
    <w:bookmarkEnd w:id="33"/>
    <w:p w:rsidR="00FB30FE" w:rsidRPr="00FB30FE" w:rsidRDefault="00FB30FE" w:rsidP="00FB30FE">
      <w:pPr>
        <w:pStyle w:val="Ttulo2"/>
        <w:rPr>
          <w:rFonts w:ascii="Arial" w:hAnsi="Arial" w:cs="Arial"/>
          <w:color w:val="000000"/>
          <w:spacing w:val="-3"/>
          <w:sz w:val="22"/>
          <w:szCs w:val="22"/>
          <w:lang w:val="es-ES_tradnl" w:eastAsia="es-AR"/>
        </w:rPr>
      </w:pPr>
      <w:r>
        <w:rPr>
          <w:rFonts w:ascii="Arial" w:hAnsi="Arial" w:cs="Arial"/>
          <w:color w:val="000000"/>
          <w:spacing w:val="-3"/>
          <w:sz w:val="22"/>
          <w:szCs w:val="22"/>
          <w:lang w:val="es-ES_tradnl" w:eastAsia="es-AR"/>
        </w:rPr>
        <w:t>2.2</w:t>
      </w:r>
      <w:r>
        <w:rPr>
          <w:rFonts w:ascii="Arial" w:hAnsi="Arial" w:cs="Arial"/>
          <w:color w:val="000000"/>
          <w:spacing w:val="-3"/>
          <w:sz w:val="22"/>
          <w:szCs w:val="22"/>
          <w:lang w:val="es-ES_tradnl" w:eastAsia="es-AR"/>
        </w:rPr>
        <w:tab/>
      </w:r>
      <w:r w:rsidRPr="00FB30FE">
        <w:rPr>
          <w:rFonts w:ascii="Arial" w:hAnsi="Arial" w:cs="Arial"/>
          <w:color w:val="000000"/>
          <w:spacing w:val="-3"/>
          <w:sz w:val="22"/>
          <w:szCs w:val="22"/>
          <w:lang w:val="es-ES_tradnl" w:eastAsia="es-AR"/>
        </w:rPr>
        <w:t xml:space="preserve">Estructura general </w:t>
      </w:r>
    </w:p>
    <w:p w:rsidR="00FB30FE" w:rsidRPr="004174F2" w:rsidRDefault="00FB30FE" w:rsidP="00FB30FE">
      <w:pPr>
        <w:spacing w:before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El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Shelter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estará formado por una estructura perimetral de ensamble de aluminio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estruído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en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perfilería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superior y laterales inferiores, montada al piso, con largueros y perfiles unidos rígidamente entre sí formando un bastidor integral resistente anti-impacto.</w:t>
      </w: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lastRenderedPageBreak/>
        <w:t xml:space="preserve">Los perfiles de aluminio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estruído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serán de contornos redondeados de composición 6061, 6063 en T6 de grado de temple, altamente resistente a la corrosión para darle al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Shelter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la resistencia estructural.</w:t>
      </w: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 capa externa e interna en paredes y techo será de terminación de resina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termoendurente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y fibra de vidrio liso,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anisódico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de vidrio tipo incombustible, densidad 2.55 g/cm3  y 31000Kgf/cm² de resistencia, con sistema elástico de sellado  de alta resistencia, con una rotura a la elongación del 600 %.</w:t>
      </w:r>
    </w:p>
    <w:p w:rsidR="00FB30FE" w:rsidRPr="004174F2" w:rsidRDefault="00FB30FE" w:rsidP="00FB30F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El espacio comprendido entre la capa exterior y la capa interior que forman el cerramiento del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shelter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, será rellenado con un aislamiento de poliuretano inyectado y prensado a d=42Kg/m3 / S=2.18 Kg</w:t>
      </w:r>
      <w:proofErr w:type="gram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./</w:t>
      </w:r>
      <w:proofErr w:type="gram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m3 / R=1.99 Kgm3 /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sd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=2.5.</w:t>
      </w:r>
    </w:p>
    <w:p w:rsidR="00FB30FE" w:rsidRPr="00FB30FE" w:rsidRDefault="00CB0EAE" w:rsidP="00FB30F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2.3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FB30FE">
        <w:rPr>
          <w:rFonts w:ascii="Arial" w:hAnsi="Arial" w:cs="Arial"/>
          <w:sz w:val="22"/>
          <w:szCs w:val="22"/>
          <w:lang w:val="es-ES_tradnl" w:eastAsia="es-AR"/>
        </w:rPr>
        <w:t>Paneles laterales y techo</w:t>
      </w:r>
    </w:p>
    <w:p w:rsidR="00FB30FE" w:rsidRPr="004174F2" w:rsidRDefault="00FB30FE" w:rsidP="00FB30FE">
      <w:pPr>
        <w:spacing w:before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Estarán formados por: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PRFV  exterior de </w:t>
      </w:r>
      <w:smartTag w:uri="urn:schemas-microsoft-com:office:smarttags" w:element="metricconverter">
        <w:smartTagPr>
          <w:attr w:name="ProductID" w:val="2.75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2.75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FENÓLICO de </w:t>
      </w:r>
      <w:smartTag w:uri="urn:schemas-microsoft-com:office:smarttags" w:element="metricconverter">
        <w:smartTagPr>
          <w:attr w:name="ProductID" w:val="18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 xml:space="preserve">18 </w:t>
        </w:r>
        <w:proofErr w:type="spellStart"/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  <w:proofErr w:type="spellEnd"/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POLIURETANO de </w:t>
      </w:r>
      <w:smartTag w:uri="urn:schemas-microsoft-com:office:smarttags" w:element="metricconverter">
        <w:smartTagPr>
          <w:attr w:name="ProductID" w:val="58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 xml:space="preserve">58 </w:t>
        </w:r>
        <w:proofErr w:type="spellStart"/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  <w:proofErr w:type="spellEnd"/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FENÓLICO de </w:t>
      </w:r>
      <w:smartTag w:uri="urn:schemas-microsoft-com:office:smarttags" w:element="metricconverter">
        <w:smartTagPr>
          <w:attr w:name="ProductID" w:val="18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 xml:space="preserve">18 </w:t>
        </w:r>
        <w:proofErr w:type="spellStart"/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  <w:proofErr w:type="spellEnd"/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PRFV INTERIOR de </w:t>
      </w:r>
      <w:smartTag w:uri="urn:schemas-microsoft-com:office:smarttags" w:element="metricconverter">
        <w:smartTagPr>
          <w:attr w:name="ProductID" w:val="2.75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2.75 mm</w:t>
        </w:r>
      </w:smartTag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Espesor total del panel  de </w:t>
      </w:r>
      <w:smartTag w:uri="urn:schemas-microsoft-com:office:smarttags" w:element="metricconverter">
        <w:smartTagPr>
          <w:attr w:name="ProductID" w:val="100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100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</w:p>
    <w:p w:rsidR="00FB30FE" w:rsidRPr="00CB0EAE" w:rsidRDefault="00CB0EAE" w:rsidP="00FB30F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2.4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Panel de piso</w:t>
      </w:r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El panel del piso será integrado a la estructura del chasis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En uno de los lados menores, se deber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á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reforzar la estructura para soportar el banco de baterías.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PRFV superior de </w:t>
      </w:r>
      <w:smartTag w:uri="urn:schemas-microsoft-com:office:smarttags" w:element="metricconverter">
        <w:smartTagPr>
          <w:attr w:name="ProductID" w:val="1.75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1.75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FENÓLICO de.18 mm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POLIURETANO de.113 mm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FENÓLICO de </w:t>
      </w:r>
      <w:smartTag w:uri="urn:schemas-microsoft-com:office:smarttags" w:element="metricconverter">
        <w:smartTagPr>
          <w:attr w:name="ProductID" w:val="18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18 mm</w:t>
        </w:r>
      </w:smartTag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PRFV INFERIOR de </w:t>
      </w:r>
      <w:smartTag w:uri="urn:schemas-microsoft-com:office:smarttags" w:element="metricconverter">
        <w:smartTagPr>
          <w:attr w:name="ProductID" w:val="2.75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2.75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Espesor total del panel de 155 mm 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2.5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 xml:space="preserve">Terminaciones </w:t>
      </w:r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Esquinas internas en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perfilería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poliextrusión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de fibra de vidrio y terminaciones de puerta y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pasamuros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en ángulo de chapa plegada, de acero inoxidable de </w:t>
      </w:r>
      <w:smartTag w:uri="urn:schemas-microsoft-com:office:smarttags" w:element="metricconverter">
        <w:smartTagPr>
          <w:attr w:name="ProductID" w:val="2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de espesor.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El piso estará  provisto de una alfombra de goma antiestática de terminación lisa de 3mm de espesor más zócalo.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2.6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Unión de paneles</w:t>
      </w:r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Se realizará con remaches estructurales, (aeroespacial), de tipo perno, fabricados para montajes donde se necesitan aplicaciones de alta resistencia, seguridad y  estanqueidad.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Deberán tener buena  resistencia a la vibración, a la corrosión y humedad.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Los paneles serán perfectamente escuadrados, de modo de asegurar la linealidad de los paneles y poder así montar sin que queden huecos entre los paneles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lastRenderedPageBreak/>
        <w:t>2.7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Puerta de acceso</w:t>
      </w:r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Del tipo ciega, compuesta por una hoja, la cual abre hacia el exterior, Las dimensiones de la puerta son las siguientes: alto </w:t>
      </w:r>
      <w:smartTag w:uri="urn:schemas-microsoft-com:office:smarttags" w:element="metricconverter">
        <w:smartTagPr>
          <w:attr w:name="ProductID" w:val="2100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2100 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, ancho </w:t>
      </w:r>
      <w:smartTag w:uri="urn:schemas-microsoft-com:office:smarttags" w:element="metricconverter">
        <w:smartTagPr>
          <w:attr w:name="ProductID" w:val="900 mm"/>
        </w:smartTagPr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 xml:space="preserve">900 </w:t>
        </w:r>
        <w:proofErr w:type="spellStart"/>
        <w:r w:rsidRPr="004174F2">
          <w:rPr>
            <w:rFonts w:ascii="Arial" w:hAnsi="Arial" w:cs="Arial"/>
            <w:spacing w:val="1"/>
            <w:sz w:val="22"/>
            <w:szCs w:val="22"/>
            <w:lang w:val="es-ES_tradnl" w:eastAsia="es-AR"/>
          </w:rPr>
          <w:t>mm</w:t>
        </w:r>
      </w:smartTag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El contacto entre el marco y la puerta será de triple asiento perimetral de burlete de neopreno. El interior de la puerta estará relleno con poliuretano expandido, la misma estará fijada al marco mediante tres bisagras reforzadas a munición acorde con el peso de puerta y tomada en el interior del contenedor. Estará provista de un dispositivo para asegurar la puerta una vez abierta, para evitar la acción del viento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bookmarkStart w:id="34" w:name="_Toc81825658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El marco deber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á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ser realizado en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perfilería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de acero inoxidable AISI 304 de espesor adecuado con el diseño doble contacto en todo el perímetro y tomando el panel y al estructura principal del contenedor. Las uniones serán realizadas con soldaduras MIG y pulidas a espejo con abrasivos no contaminantes, y la soldadura de terminación es del tipo TIG.</w:t>
      </w:r>
      <w:bookmarkEnd w:id="34"/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Contará con un cerrojo expandible de máxima seguridad con una barra interna de acero de trabado en la parte inferior  y posterior de puerta., deber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á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estar provista de un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switch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para señalización de alarma de puerta abierta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2.8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Instalación eléctrica</w:t>
      </w:r>
    </w:p>
    <w:p w:rsidR="00FB30FE" w:rsidRPr="004174F2" w:rsidRDefault="00FB30FE" w:rsidP="00FB30FE">
      <w:pPr>
        <w:spacing w:before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La instalación eléctrica interior  será a la vista, con cable canal plástico, con sus respectivas cajas. Tendrán dos bocas con toma doble. </w:t>
      </w:r>
    </w:p>
    <w:p w:rsidR="00FB30FE" w:rsidRPr="004174F2" w:rsidRDefault="00FB30FE" w:rsidP="00FB30FE">
      <w:pPr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Interior: Un artefacto para  2 tubos fluorescentes de 40 W con zócalos de seguridad y sus correspondientes balastos electrónicos  para 220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Vac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o 48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Vcc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según se indique 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Exterior: Artefacto tipo “tortuga” con lámpara  para 220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Vac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o 48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Vcc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según se indique. 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2.9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Puesta a tierra</w:t>
      </w:r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Se ejecuta en la parte superior  del contenedor un aro no cerrado perimetral de puesta a tierra, con un fleje de cobre de 3x25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mm.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Se colocan 2 placas de cobre, una exterior y otra interior, situadas bajo el pasa muro de entrada de cables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coaxiles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, montadas sobre aisladores apropiados para la conexión de los descargadores por impactos de rayos.</w:t>
      </w:r>
    </w:p>
    <w:p w:rsidR="00FB30FE" w:rsidRPr="00CB0EAE" w:rsidRDefault="00CB0EAE" w:rsidP="00CB0EAE">
      <w:pPr>
        <w:pStyle w:val="Ttulo2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2.10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proofErr w:type="spellStart"/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Pasamuros</w:t>
      </w:r>
      <w:proofErr w:type="spellEnd"/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Se deberá proveer un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pasamuros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de 8 bocas de 100</w:t>
      </w:r>
      <w:r w:rsidR="00CB0EAE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 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mm de marca reconocida de sin </w:t>
      </w: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boots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</w:t>
      </w:r>
    </w:p>
    <w:p w:rsidR="00FB30FE" w:rsidRPr="00CB0EAE" w:rsidRDefault="00CB0EAE" w:rsidP="00CB0EAE">
      <w:pPr>
        <w:pStyle w:val="Ttulo2"/>
        <w:spacing w:after="120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>2.11</w:t>
      </w:r>
      <w:r>
        <w:rPr>
          <w:rFonts w:ascii="Arial" w:hAnsi="Arial" w:cs="Arial"/>
          <w:sz w:val="22"/>
          <w:szCs w:val="22"/>
          <w:lang w:val="es-ES_tradnl" w:eastAsia="es-AR"/>
        </w:rPr>
        <w:tab/>
      </w:r>
      <w:r w:rsidR="00FB30FE" w:rsidRPr="00CB0EAE">
        <w:rPr>
          <w:rFonts w:ascii="Arial" w:hAnsi="Arial" w:cs="Arial"/>
          <w:sz w:val="22"/>
          <w:szCs w:val="22"/>
          <w:lang w:val="es-ES_tradnl" w:eastAsia="es-AR"/>
        </w:rPr>
        <w:t>Documentación</w:t>
      </w:r>
    </w:p>
    <w:p w:rsidR="00FB30FE" w:rsidRPr="004174F2" w:rsidRDefault="00FB30FE" w:rsidP="00CB0EAE">
      <w:pPr>
        <w:spacing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El Oferente adjuntará la documentación necesaria para evaluar tanto la conformación estructural como el equipamiento interno ofrecido.</w:t>
      </w:r>
    </w:p>
    <w:p w:rsidR="00FB30FE" w:rsidRPr="004174F2" w:rsidRDefault="00FB30FE" w:rsidP="00CB0EAE">
      <w:pPr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El </w:t>
      </w:r>
      <w:r w:rsidR="00B27A93"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CONTRATISTA </w:t>
      </w:r>
      <w:r>
        <w:rPr>
          <w:rFonts w:ascii="Arial" w:hAnsi="Arial" w:cs="Arial"/>
          <w:spacing w:val="1"/>
          <w:sz w:val="22"/>
          <w:szCs w:val="22"/>
          <w:lang w:val="es-ES_tradnl" w:eastAsia="es-AR"/>
        </w:rPr>
        <w:t xml:space="preserve">PPP </w:t>
      </w: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deberá suministrar la ingeniería de detalle correspondiente.</w:t>
      </w:r>
    </w:p>
    <w:p w:rsidR="00FB30FE" w:rsidRPr="00CB0EAE" w:rsidRDefault="00FB30FE" w:rsidP="00CB0EAE">
      <w:pPr>
        <w:pStyle w:val="Ttulo1"/>
        <w:keepLines w:val="0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right="11"/>
        <w:rPr>
          <w:rFonts w:ascii="Arial" w:hAnsi="Arial" w:cs="Arial"/>
          <w:b/>
          <w:color w:val="auto"/>
          <w:sz w:val="22"/>
          <w:szCs w:val="22"/>
        </w:rPr>
      </w:pPr>
      <w:bookmarkStart w:id="35" w:name="_Toc82337524"/>
      <w:bookmarkStart w:id="36" w:name="_Toc82337606"/>
      <w:bookmarkStart w:id="37" w:name="_Toc82337746"/>
      <w:bookmarkStart w:id="38" w:name="_Toc82482104"/>
      <w:bookmarkStart w:id="39" w:name="_Toc82490849"/>
      <w:bookmarkStart w:id="40" w:name="_Toc82490926"/>
      <w:r w:rsidRPr="00CB0EAE">
        <w:rPr>
          <w:rFonts w:ascii="Arial" w:hAnsi="Arial" w:cs="Arial"/>
          <w:b/>
          <w:color w:val="auto"/>
          <w:sz w:val="22"/>
          <w:szCs w:val="22"/>
        </w:rPr>
        <w:t>CARACTER</w:t>
      </w:r>
      <w:r w:rsidR="00CB0EAE">
        <w:rPr>
          <w:rFonts w:ascii="Arial" w:hAnsi="Arial" w:cs="Arial"/>
          <w:b/>
          <w:color w:val="auto"/>
          <w:sz w:val="22"/>
          <w:szCs w:val="22"/>
        </w:rPr>
        <w:t>Í</w:t>
      </w:r>
      <w:r w:rsidRPr="00CB0EAE">
        <w:rPr>
          <w:rFonts w:ascii="Arial" w:hAnsi="Arial" w:cs="Arial"/>
          <w:b/>
          <w:color w:val="auto"/>
          <w:sz w:val="22"/>
          <w:szCs w:val="22"/>
        </w:rPr>
        <w:t>STICAS AMBIENTALES</w:t>
      </w:r>
      <w:bookmarkEnd w:id="35"/>
      <w:bookmarkEnd w:id="36"/>
      <w:bookmarkEnd w:id="37"/>
      <w:bookmarkEnd w:id="38"/>
      <w:bookmarkEnd w:id="39"/>
      <w:bookmarkEnd w:id="40"/>
    </w:p>
    <w:p w:rsidR="00FB30FE" w:rsidRPr="004174F2" w:rsidRDefault="00FB30FE" w:rsidP="00CB0EAE">
      <w:pPr>
        <w:spacing w:before="120" w:after="120"/>
        <w:jc w:val="both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Se deberán tener en cuenta las siguientes condiciones: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a.- Temperatura máxima.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b.- Temperatura mínima.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c.- Temperatura media anual.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d.- Humedad relativa máxima.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proofErr w:type="spell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lastRenderedPageBreak/>
        <w:t>e</w:t>
      </w:r>
      <w:proofErr w:type="spell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.- Humedad relativa mínima.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proofErr w:type="gramStart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f</w:t>
      </w:r>
      <w:proofErr w:type="gramEnd"/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..- Humedad relativa media mensual máxima.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g. Sismicidad de la zona según CIRSOC.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h. Vientos.</w:t>
      </w:r>
    </w:p>
    <w:p w:rsidR="00FB30FE" w:rsidRPr="004174F2" w:rsidRDefault="00FB30FE" w:rsidP="00B27A93">
      <w:pPr>
        <w:autoSpaceDE w:val="0"/>
        <w:autoSpaceDN w:val="0"/>
        <w:adjustRightInd w:val="0"/>
        <w:spacing w:after="120"/>
        <w:rPr>
          <w:rFonts w:ascii="Arial" w:hAnsi="Arial" w:cs="Arial"/>
          <w:spacing w:val="1"/>
          <w:sz w:val="22"/>
          <w:szCs w:val="22"/>
          <w:lang w:val="es-ES_tradnl" w:eastAsia="es-AR"/>
        </w:rPr>
      </w:pPr>
      <w:r w:rsidRPr="004174F2">
        <w:rPr>
          <w:rFonts w:ascii="Arial" w:hAnsi="Arial" w:cs="Arial"/>
          <w:spacing w:val="1"/>
          <w:sz w:val="22"/>
          <w:szCs w:val="22"/>
          <w:lang w:val="es-ES_tradnl" w:eastAsia="es-AR"/>
        </w:rPr>
        <w:t>Etc.</w:t>
      </w:r>
    </w:p>
    <w:bookmarkEnd w:id="0"/>
    <w:p w:rsidR="00FB30FE" w:rsidRPr="004174F2" w:rsidRDefault="00FB30FE" w:rsidP="00FB30FE">
      <w:pPr>
        <w:autoSpaceDE w:val="0"/>
        <w:autoSpaceDN w:val="0"/>
        <w:adjustRightInd w:val="0"/>
        <w:rPr>
          <w:rFonts w:ascii="Arial" w:hAnsi="Arial" w:cs="Arial"/>
          <w:spacing w:val="1"/>
          <w:sz w:val="22"/>
          <w:szCs w:val="22"/>
          <w:lang w:val="es-ES_tradnl" w:eastAsia="es-AR"/>
        </w:rPr>
      </w:pPr>
    </w:p>
    <w:p w:rsidR="008A675A" w:rsidRDefault="008A675A" w:rsidP="0054152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4152E" w:rsidRDefault="0054152E" w:rsidP="0054152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54152E" w:rsidSect="00696697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B98" w:rsidRDefault="00533B98">
      <w:r>
        <w:separator/>
      </w:r>
    </w:p>
  </w:endnote>
  <w:endnote w:type="continuationSeparator" w:id="0">
    <w:p w:rsidR="00533B98" w:rsidRDefault="0053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933F4E" w:rsidRDefault="007600F3" w:rsidP="007600F3">
    <w:pPr>
      <w:pStyle w:val="Piedepgina"/>
      <w:rPr>
        <w:i/>
        <w:sz w:val="18"/>
        <w:szCs w:val="18"/>
      </w:rPr>
    </w:pPr>
    <w:r w:rsidRPr="00933F4E">
      <w:rPr>
        <w:rFonts w:ascii="Arial" w:hAnsi="Arial" w:cs="Arial"/>
        <w:i/>
        <w:sz w:val="18"/>
        <w:szCs w:val="18"/>
      </w:rPr>
      <w:t xml:space="preserve">RD-CH </w:t>
    </w:r>
    <w:r w:rsidR="008F2812" w:rsidRPr="00933F4E">
      <w:rPr>
        <w:rFonts w:ascii="Arial" w:hAnsi="Arial" w:cs="Arial"/>
        <w:i/>
        <w:sz w:val="18"/>
        <w:szCs w:val="18"/>
      </w:rPr>
      <w:t>(</w:t>
    </w:r>
    <w:proofErr w:type="spellStart"/>
    <w:r w:rsidR="008F2812" w:rsidRPr="00933F4E">
      <w:rPr>
        <w:rFonts w:ascii="Arial" w:hAnsi="Arial" w:cs="Arial"/>
        <w:i/>
        <w:sz w:val="18"/>
        <w:szCs w:val="18"/>
      </w:rPr>
      <w:t>PBy</w:t>
    </w:r>
    <w:r w:rsidRPr="00933F4E">
      <w:rPr>
        <w:rFonts w:ascii="Arial" w:hAnsi="Arial" w:cs="Arial"/>
        <w:i/>
        <w:sz w:val="18"/>
        <w:szCs w:val="18"/>
      </w:rPr>
      <w:t>C</w:t>
    </w:r>
    <w:proofErr w:type="spellEnd"/>
    <w:r w:rsidR="008F2812" w:rsidRPr="00933F4E">
      <w:rPr>
        <w:rFonts w:ascii="Arial" w:hAnsi="Arial" w:cs="Arial"/>
        <w:i/>
        <w:sz w:val="18"/>
        <w:szCs w:val="18"/>
      </w:rPr>
      <w:t xml:space="preserve"> -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8F2812" w:rsidRPr="00933F4E">
      <w:rPr>
        <w:rFonts w:ascii="Arial" w:hAnsi="Arial" w:cs="Arial"/>
        <w:i/>
        <w:sz w:val="18"/>
        <w:szCs w:val="18"/>
      </w:rPr>
      <w:t>PPP</w:t>
    </w:r>
    <w:r w:rsidRPr="00933F4E">
      <w:rPr>
        <w:rFonts w:ascii="Arial" w:hAnsi="Arial" w:cs="Arial"/>
        <w:i/>
        <w:sz w:val="18"/>
        <w:szCs w:val="18"/>
      </w:rPr>
      <w:t xml:space="preserve">) – </w:t>
    </w:r>
    <w:r w:rsidR="00933F4E" w:rsidRPr="00933F4E">
      <w:rPr>
        <w:rFonts w:ascii="Arial" w:hAnsi="Arial" w:cs="Arial"/>
        <w:i/>
        <w:sz w:val="18"/>
        <w:szCs w:val="18"/>
      </w:rPr>
      <w:t>Anexo</w:t>
    </w:r>
    <w:r w:rsidRPr="00933F4E">
      <w:rPr>
        <w:rFonts w:ascii="Arial" w:hAnsi="Arial" w:cs="Arial"/>
        <w:i/>
        <w:sz w:val="18"/>
        <w:szCs w:val="18"/>
      </w:rPr>
      <w:t xml:space="preserve"> V</w:t>
    </w:r>
    <w:r w:rsidR="00883BB5" w:rsidRPr="00933F4E">
      <w:rPr>
        <w:rFonts w:ascii="Arial" w:hAnsi="Arial" w:cs="Arial"/>
        <w:i/>
        <w:sz w:val="18"/>
        <w:szCs w:val="18"/>
      </w:rPr>
      <w:t xml:space="preserve">II </w:t>
    </w:r>
    <w:r w:rsidR="008A675A" w:rsidRPr="00933F4E">
      <w:rPr>
        <w:rFonts w:ascii="Arial" w:hAnsi="Arial" w:cs="Arial"/>
        <w:i/>
        <w:sz w:val="18"/>
        <w:szCs w:val="18"/>
      </w:rPr>
      <w:t>–</w:t>
    </w:r>
    <w:r w:rsidRPr="00933F4E">
      <w:rPr>
        <w:rFonts w:ascii="Arial" w:hAnsi="Arial" w:cs="Arial"/>
        <w:i/>
        <w:sz w:val="18"/>
        <w:szCs w:val="18"/>
      </w:rPr>
      <w:t xml:space="preserve"> </w:t>
    </w:r>
    <w:r w:rsidR="00933F4E" w:rsidRPr="00933F4E">
      <w:rPr>
        <w:rFonts w:ascii="Arial" w:hAnsi="Arial" w:cs="Arial"/>
        <w:i/>
        <w:sz w:val="18"/>
        <w:szCs w:val="18"/>
      </w:rPr>
      <w:t>Contenido</w:t>
    </w:r>
    <w:r w:rsidRPr="00933F4E">
      <w:rPr>
        <w:rFonts w:ascii="Arial" w:hAnsi="Arial" w:cs="Arial"/>
        <w:i/>
        <w:sz w:val="18"/>
        <w:szCs w:val="18"/>
      </w:rPr>
      <w:t xml:space="preserve"> </w:t>
    </w:r>
    <w:proofErr w:type="spellStart"/>
    <w:r w:rsidR="00F813AE" w:rsidRPr="00933F4E">
      <w:rPr>
        <w:rFonts w:ascii="Arial" w:hAnsi="Arial" w:cs="Arial"/>
        <w:i/>
        <w:sz w:val="18"/>
        <w:szCs w:val="18"/>
      </w:rPr>
      <w:t>R</w:t>
    </w:r>
    <w:r w:rsidRPr="00933F4E">
      <w:rPr>
        <w:rFonts w:ascii="Arial" w:hAnsi="Arial" w:cs="Arial"/>
        <w:i/>
        <w:sz w:val="18"/>
        <w:szCs w:val="18"/>
      </w:rPr>
      <w:t>ev</w:t>
    </w:r>
    <w:proofErr w:type="spellEnd"/>
    <w:r w:rsidR="008A675A" w:rsidRPr="00933F4E">
      <w:rPr>
        <w:rFonts w:ascii="Arial" w:hAnsi="Arial" w:cs="Arial"/>
        <w:i/>
        <w:sz w:val="18"/>
        <w:szCs w:val="18"/>
      </w:rPr>
      <w:t xml:space="preserve"> </w:t>
    </w:r>
    <w:r w:rsidRPr="00933F4E">
      <w:rPr>
        <w:i/>
        <w:sz w:val="18"/>
        <w:szCs w:val="18"/>
      </w:rPr>
      <w:t>0</w:t>
    </w:r>
    <w:r w:rsidR="00F813AE" w:rsidRPr="00933F4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B98" w:rsidRDefault="00533B98">
      <w:r>
        <w:separator/>
      </w:r>
    </w:p>
  </w:footnote>
  <w:footnote w:type="continuationSeparator" w:id="0">
    <w:p w:rsidR="00533B98" w:rsidRDefault="0053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A675A" w:rsidP="00FB30FE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FB30FE">
            <w:rPr>
              <w:lang w:val="es-AR"/>
            </w:rPr>
            <w:t>Sección VII d.2: Radio Enlace Digital – Esp. Técnica SHELTER de Comunicación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8A675A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B27A93">
            <w:rPr>
              <w:noProof/>
              <w:sz w:val="18"/>
              <w:szCs w:val="18"/>
              <w:lang w:val="es-AR"/>
            </w:rPr>
            <w:t>5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B27A93">
            <w:rPr>
              <w:rStyle w:val="Nmerodepgina"/>
              <w:noProof/>
              <w:sz w:val="18"/>
              <w:szCs w:val="18"/>
              <w:lang w:val="es-ES"/>
            </w:rPr>
            <w:t>5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8A675A" w:rsidRDefault="001C137C" w:rsidP="001C137C">
    <w:pPr>
      <w:pStyle w:val="Encabezado"/>
      <w:rPr>
        <w:sz w:val="12"/>
        <w:szCs w:val="12"/>
        <w:lang w:val="es-AR"/>
      </w:rPr>
    </w:pPr>
  </w:p>
  <w:p w:rsidR="008A675A" w:rsidRPr="008A675A" w:rsidRDefault="008A675A" w:rsidP="001C137C">
    <w:pPr>
      <w:pStyle w:val="Encabezado"/>
      <w:rPr>
        <w:sz w:val="12"/>
        <w:szCs w:val="12"/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36586"/>
    <w:multiLevelType w:val="hybridMultilevel"/>
    <w:tmpl w:val="31F6F966"/>
    <w:lvl w:ilvl="0" w:tplc="2118FCC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F5516"/>
    <w:multiLevelType w:val="multilevel"/>
    <w:tmpl w:val="3A3A41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017D"/>
    <w:rsid w:val="000C290B"/>
    <w:rsid w:val="000C7AA8"/>
    <w:rsid w:val="000D0218"/>
    <w:rsid w:val="000D1605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272E0"/>
    <w:rsid w:val="0023654E"/>
    <w:rsid w:val="00244C09"/>
    <w:rsid w:val="0024594E"/>
    <w:rsid w:val="002509B4"/>
    <w:rsid w:val="00264532"/>
    <w:rsid w:val="00270202"/>
    <w:rsid w:val="00276295"/>
    <w:rsid w:val="0028783D"/>
    <w:rsid w:val="00292388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55FF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06B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3B98"/>
    <w:rsid w:val="005375B4"/>
    <w:rsid w:val="0054152E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65232"/>
    <w:rsid w:val="00667809"/>
    <w:rsid w:val="00674693"/>
    <w:rsid w:val="00680D02"/>
    <w:rsid w:val="00683FE8"/>
    <w:rsid w:val="00690EDD"/>
    <w:rsid w:val="0069603C"/>
    <w:rsid w:val="00696697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532C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C7683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26E26"/>
    <w:rsid w:val="0083381D"/>
    <w:rsid w:val="0083541C"/>
    <w:rsid w:val="0083732D"/>
    <w:rsid w:val="00841C56"/>
    <w:rsid w:val="008464D5"/>
    <w:rsid w:val="00847B58"/>
    <w:rsid w:val="00853F6B"/>
    <w:rsid w:val="008541CE"/>
    <w:rsid w:val="00857C8F"/>
    <w:rsid w:val="00863D62"/>
    <w:rsid w:val="0086432D"/>
    <w:rsid w:val="00864BA2"/>
    <w:rsid w:val="00876BC2"/>
    <w:rsid w:val="00883BB5"/>
    <w:rsid w:val="00883CE3"/>
    <w:rsid w:val="008A2E28"/>
    <w:rsid w:val="008A675A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A75"/>
    <w:rsid w:val="00930B25"/>
    <w:rsid w:val="00933F4E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A6690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27A93"/>
    <w:rsid w:val="00B33178"/>
    <w:rsid w:val="00B3397C"/>
    <w:rsid w:val="00B40C00"/>
    <w:rsid w:val="00B45D9A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B0EAE"/>
    <w:rsid w:val="00CC5E7E"/>
    <w:rsid w:val="00CD3BAF"/>
    <w:rsid w:val="00CD7AB0"/>
    <w:rsid w:val="00CE2A3D"/>
    <w:rsid w:val="00CE3993"/>
    <w:rsid w:val="00CE7AF3"/>
    <w:rsid w:val="00D02825"/>
    <w:rsid w:val="00D0344C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B30FE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B30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  <w:style w:type="character" w:customStyle="1" w:styleId="Ttulo1Car">
    <w:name w:val="Título 1 Car"/>
    <w:basedOn w:val="Fuentedeprrafopredeter"/>
    <w:link w:val="Ttulo1"/>
    <w:rsid w:val="00FB30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">
    <w:basedOn w:val="Normal"/>
    <w:next w:val="Normal"/>
    <w:qFormat/>
    <w:rsid w:val="00FB30FE"/>
    <w:pPr>
      <w:autoSpaceDE w:val="0"/>
      <w:autoSpaceDN w:val="0"/>
      <w:adjustRightInd w:val="0"/>
      <w:spacing w:after="120"/>
    </w:pPr>
    <w:rPr>
      <w:rFonts w:ascii="Arial,Bold" w:hAnsi="Arial,Bold"/>
      <w:sz w:val="20"/>
    </w:rPr>
  </w:style>
  <w:style w:type="character" w:styleId="Textoennegrita">
    <w:name w:val="Strong"/>
    <w:basedOn w:val="Fuentedeprrafopredeter"/>
    <w:qFormat/>
    <w:rsid w:val="00FB3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944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VII: Sistemas de Automatización, Control y Comunicaciones de las EE.TT</dc:subject>
  <dc:creator>ESIN</dc:creator>
  <dc:description>Anexo VII: Sistemas de Automatización, Control y Comunicaciones - Revisada por ESIN el 08.08.17_x000d_
Rev 03 Incorporó nueva carátula (ao) 22/08/2018</dc:description>
  <cp:lastModifiedBy>Alfredo Otero</cp:lastModifiedBy>
  <cp:revision>3</cp:revision>
  <dcterms:created xsi:type="dcterms:W3CDTF">2018-08-29T21:40:00Z</dcterms:created>
  <dcterms:modified xsi:type="dcterms:W3CDTF">2018-08-29T22:05:00Z</dcterms:modified>
</cp:coreProperties>
</file>