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0C017D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32A52">
              <w:rPr>
                <w:rFonts w:ascii="Arial" w:hAnsi="Arial" w:cs="Arial"/>
                <w:b/>
                <w:lang w:val="es-AR"/>
              </w:rPr>
              <w:t>I</w:t>
            </w:r>
          </w:p>
          <w:p w:rsidR="000C017D" w:rsidRDefault="00F32A52" w:rsidP="004337D9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SISTEMAS DE AUTOMATIZACIÓN, CONTROL Y</w:t>
            </w:r>
            <w:r w:rsidR="004337D9">
              <w:rPr>
                <w:rFonts w:ascii="Arial Bold" w:hAnsi="Arial Bold" w:cs="Arial"/>
                <w:b/>
                <w:caps/>
                <w:lang w:val="es-AR"/>
              </w:rPr>
              <w:t xml:space="preserve"> </w:t>
            </w:r>
            <w:r>
              <w:rPr>
                <w:rFonts w:ascii="Arial Bold" w:hAnsi="Arial Bold" w:cs="Arial"/>
                <w:b/>
                <w:caps/>
                <w:lang w:val="es-AR"/>
              </w:rPr>
              <w:t>COMUNICACIONES</w:t>
            </w:r>
          </w:p>
          <w:p w:rsidR="004337D9" w:rsidRPr="00761E57" w:rsidRDefault="004337D9" w:rsidP="00D932B9">
            <w:pPr>
              <w:spacing w:before="120" w:after="60"/>
              <w:ind w:left="144" w:right="158"/>
              <w:jc w:val="center"/>
              <w:rPr>
                <w:rFonts w:ascii="Arial" w:hAnsi="Arial" w:cs="Arial"/>
                <w:b/>
                <w:spacing w:val="-2"/>
              </w:rPr>
            </w:pPr>
            <w:r w:rsidRPr="00761E57">
              <w:rPr>
                <w:rFonts w:ascii="Arial" w:hAnsi="Arial" w:cs="Arial"/>
                <w:b/>
                <w:spacing w:val="-2"/>
              </w:rPr>
              <w:t>SECCION VII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="00D932B9">
              <w:rPr>
                <w:rFonts w:ascii="Arial" w:hAnsi="Arial" w:cs="Arial"/>
                <w:b/>
                <w:spacing w:val="-2"/>
              </w:rPr>
              <w:t>g</w:t>
            </w:r>
          </w:p>
          <w:p w:rsidR="004337D9" w:rsidRPr="00A67F4E" w:rsidRDefault="00D932B9" w:rsidP="00D932B9">
            <w:pPr>
              <w:spacing w:after="240" w:line="276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</w:rPr>
              <w:t>DOCUMENTACIÓN GRÁFICA: PLANOS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4337D9" w:rsidRPr="00761E57" w:rsidRDefault="004337D9" w:rsidP="004337D9">
      <w:pPr>
        <w:spacing w:before="120" w:after="120"/>
        <w:ind w:left="144" w:right="158"/>
        <w:jc w:val="center"/>
        <w:rPr>
          <w:rFonts w:ascii="Arial" w:hAnsi="Arial" w:cs="Arial"/>
          <w:b/>
          <w:spacing w:val="-2"/>
        </w:rPr>
      </w:pPr>
      <w:r w:rsidRPr="00761E57">
        <w:rPr>
          <w:rFonts w:ascii="Arial" w:hAnsi="Arial" w:cs="Arial"/>
          <w:b/>
          <w:spacing w:val="-2"/>
        </w:rPr>
        <w:lastRenderedPageBreak/>
        <w:t>SECCION VII</w:t>
      </w:r>
      <w:r>
        <w:rPr>
          <w:rFonts w:ascii="Arial" w:hAnsi="Arial" w:cs="Arial"/>
          <w:b/>
          <w:spacing w:val="-2"/>
        </w:rPr>
        <w:t xml:space="preserve"> </w:t>
      </w:r>
      <w:r w:rsidR="00D959ED">
        <w:rPr>
          <w:rFonts w:ascii="Arial" w:hAnsi="Arial" w:cs="Arial"/>
          <w:b/>
          <w:spacing w:val="-2"/>
        </w:rPr>
        <w:t>g</w:t>
      </w:r>
    </w:p>
    <w:p w:rsidR="004337D9" w:rsidRDefault="00D959ED" w:rsidP="00EA5EE5">
      <w:pPr>
        <w:spacing w:before="120"/>
        <w:ind w:left="142" w:right="-23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DOCUMENTACIÓN GRÁFICA: PLANOS</w:t>
      </w:r>
    </w:p>
    <w:p w:rsidR="00D87331" w:rsidRDefault="00D87331" w:rsidP="00D873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27334" w:rsidRDefault="00E27334" w:rsidP="00D873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59ED" w:rsidRDefault="00D959ED" w:rsidP="00D873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87331" w:rsidRDefault="00D959ED" w:rsidP="006A653A">
      <w:pPr>
        <w:tabs>
          <w:tab w:val="left" w:pos="709"/>
          <w:tab w:val="left" w:pos="4820"/>
        </w:tabs>
        <w:ind w:right="15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PLANO Nº</w:t>
      </w:r>
      <w:r>
        <w:rPr>
          <w:rFonts w:ascii="Arial" w:hAnsi="Arial" w:cs="Arial"/>
          <w:b/>
        </w:rPr>
        <w:tab/>
      </w:r>
      <w:r w:rsidR="00D87331">
        <w:rPr>
          <w:rFonts w:ascii="Arial" w:hAnsi="Arial" w:cs="Arial"/>
          <w:b/>
        </w:rPr>
        <w:t>CONTENIDO</w:t>
      </w:r>
    </w:p>
    <w:p w:rsidR="00D959ED" w:rsidRDefault="00D959ED" w:rsidP="00D959ED">
      <w:pPr>
        <w:tabs>
          <w:tab w:val="left" w:pos="851"/>
          <w:tab w:val="left" w:pos="4536"/>
        </w:tabs>
        <w:ind w:right="159"/>
        <w:jc w:val="both"/>
        <w:rPr>
          <w:rFonts w:ascii="Arial" w:hAnsi="Arial" w:cs="Arial"/>
        </w:rPr>
      </w:pPr>
    </w:p>
    <w:p w:rsidR="00D959ED" w:rsidRDefault="00D959ED" w:rsidP="00D959ED">
      <w:pPr>
        <w:ind w:left="2694" w:right="-172" w:hanging="2694"/>
        <w:jc w:val="both"/>
        <w:rPr>
          <w:rFonts w:ascii="Arial" w:hAnsi="Arial" w:cs="Arial"/>
          <w:lang w:val="es-AR"/>
        </w:rPr>
      </w:pPr>
      <w:r w:rsidRPr="00D959ED">
        <w:rPr>
          <w:rFonts w:ascii="Arial" w:hAnsi="Arial" w:cs="Arial"/>
          <w:b/>
          <w:lang w:val="es-AR"/>
        </w:rPr>
        <w:t>CAF-RDI-PL-CT-01</w:t>
      </w:r>
      <w:r>
        <w:rPr>
          <w:rFonts w:ascii="Arial" w:hAnsi="Arial" w:cs="Arial"/>
          <w:lang w:val="es-AR"/>
        </w:rPr>
        <w:tab/>
      </w:r>
      <w:r w:rsidRPr="00D959ED">
        <w:rPr>
          <w:rFonts w:ascii="Arial" w:hAnsi="Arial" w:cs="Arial"/>
          <w:lang w:val="es-AR"/>
        </w:rPr>
        <w:t>AMPLIACION SISTEMA DE PROTECCIONES Y TELECONTROL E.T. RIO DIAMANTE 500</w:t>
      </w:r>
      <w:r w:rsidR="003F76AA">
        <w:rPr>
          <w:rFonts w:ascii="Arial" w:hAnsi="Arial" w:cs="Arial"/>
          <w:lang w:val="es-AR"/>
        </w:rPr>
        <w:t>/220</w:t>
      </w:r>
      <w:r w:rsidRPr="00D959ED">
        <w:rPr>
          <w:rFonts w:ascii="Arial" w:hAnsi="Arial" w:cs="Arial"/>
          <w:lang w:val="es-AR"/>
        </w:rPr>
        <w:t xml:space="preserve"> </w:t>
      </w:r>
      <w:proofErr w:type="spellStart"/>
      <w:r w:rsidRPr="00D959ED">
        <w:rPr>
          <w:rFonts w:ascii="Arial" w:hAnsi="Arial" w:cs="Arial"/>
          <w:lang w:val="es-AR"/>
        </w:rPr>
        <w:t>kV</w:t>
      </w:r>
      <w:proofErr w:type="spellEnd"/>
      <w:r w:rsidRPr="00D959ED">
        <w:rPr>
          <w:rFonts w:ascii="Arial" w:hAnsi="Arial" w:cs="Arial"/>
          <w:lang w:val="es-AR"/>
        </w:rPr>
        <w:t>, REV.B (Hojas: 4)</w:t>
      </w:r>
    </w:p>
    <w:p w:rsidR="00D959ED" w:rsidRDefault="00D959ED" w:rsidP="00D959ED">
      <w:pPr>
        <w:ind w:left="2552" w:right="-172" w:hanging="2552"/>
        <w:jc w:val="both"/>
        <w:rPr>
          <w:rFonts w:ascii="Arial" w:hAnsi="Arial" w:cs="Arial"/>
          <w:lang w:val="es-AR"/>
        </w:rPr>
      </w:pPr>
    </w:p>
    <w:p w:rsidR="00D959ED" w:rsidRDefault="00D959ED" w:rsidP="00D959ED">
      <w:pPr>
        <w:ind w:left="2552" w:right="-172" w:hanging="2552"/>
        <w:jc w:val="both"/>
        <w:rPr>
          <w:rFonts w:ascii="Arial" w:hAnsi="Arial" w:cs="Arial"/>
          <w:lang w:val="es-AR"/>
        </w:rPr>
      </w:pPr>
    </w:p>
    <w:p w:rsidR="00D959ED" w:rsidRDefault="00D959ED" w:rsidP="00D959ED">
      <w:pPr>
        <w:ind w:left="2694" w:right="-172" w:hanging="2694"/>
        <w:jc w:val="both"/>
        <w:rPr>
          <w:rFonts w:ascii="Arial" w:hAnsi="Arial" w:cs="Arial"/>
          <w:lang w:val="es-AR"/>
        </w:rPr>
      </w:pPr>
      <w:r w:rsidRPr="00D959ED">
        <w:rPr>
          <w:rFonts w:ascii="Arial" w:hAnsi="Arial" w:cs="Arial"/>
          <w:b/>
          <w:lang w:val="es-AR"/>
        </w:rPr>
        <w:t>CAF-CCH-PL-CT-0</w:t>
      </w:r>
      <w:r w:rsidR="00BD2724">
        <w:rPr>
          <w:rFonts w:ascii="Arial" w:hAnsi="Arial" w:cs="Arial"/>
          <w:b/>
          <w:lang w:val="es-AR"/>
        </w:rPr>
        <w:t>0</w:t>
      </w:r>
      <w:bookmarkStart w:id="0" w:name="_GoBack"/>
      <w:bookmarkEnd w:id="0"/>
      <w:r w:rsidRPr="00D959ED">
        <w:rPr>
          <w:rFonts w:ascii="Arial" w:hAnsi="Arial" w:cs="Arial"/>
          <w:b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Pr="00D959ED">
        <w:rPr>
          <w:rFonts w:ascii="Arial" w:hAnsi="Arial" w:cs="Arial"/>
          <w:lang w:val="es-AR"/>
        </w:rPr>
        <w:t xml:space="preserve">E.T. CORONEL CHARLONE 500/132 </w:t>
      </w:r>
      <w:proofErr w:type="spellStart"/>
      <w:r w:rsidRPr="00D959ED">
        <w:rPr>
          <w:rFonts w:ascii="Arial" w:hAnsi="Arial" w:cs="Arial"/>
          <w:lang w:val="es-AR"/>
        </w:rPr>
        <w:t>kV</w:t>
      </w:r>
      <w:proofErr w:type="spellEnd"/>
      <w:r w:rsidRPr="00D959ED">
        <w:rPr>
          <w:rFonts w:ascii="Arial" w:hAnsi="Arial" w:cs="Arial"/>
          <w:lang w:val="es-AR"/>
        </w:rPr>
        <w:t xml:space="preserve"> – ESQUEMA DE RED PARA PROTECCIONES Y CONTROL, REV. B (Hojas: 4)</w:t>
      </w:r>
    </w:p>
    <w:p w:rsidR="00D959ED" w:rsidRDefault="00D959ED" w:rsidP="00D959ED">
      <w:pPr>
        <w:ind w:left="2552" w:right="-172" w:hanging="2552"/>
        <w:jc w:val="both"/>
        <w:rPr>
          <w:rFonts w:ascii="Arial" w:hAnsi="Arial" w:cs="Arial"/>
          <w:lang w:val="es-AR"/>
        </w:rPr>
      </w:pPr>
    </w:p>
    <w:p w:rsidR="00D959ED" w:rsidRDefault="00D959ED" w:rsidP="00D959ED">
      <w:pPr>
        <w:ind w:left="2552" w:right="-172" w:hanging="2552"/>
        <w:jc w:val="both"/>
        <w:rPr>
          <w:rFonts w:ascii="Arial" w:hAnsi="Arial" w:cs="Arial"/>
          <w:lang w:val="es-AR"/>
        </w:rPr>
      </w:pPr>
    </w:p>
    <w:p w:rsidR="00D959ED" w:rsidRDefault="00D959ED" w:rsidP="00D959ED">
      <w:pPr>
        <w:ind w:left="2694" w:right="-172" w:hanging="2694"/>
        <w:jc w:val="both"/>
        <w:rPr>
          <w:rFonts w:ascii="Arial" w:hAnsi="Arial" w:cs="Arial"/>
          <w:lang w:val="es-AR"/>
        </w:rPr>
      </w:pPr>
      <w:r w:rsidRPr="00D959ED">
        <w:rPr>
          <w:rFonts w:ascii="Arial" w:hAnsi="Arial" w:cs="Arial"/>
          <w:b/>
          <w:lang w:val="es-AR"/>
        </w:rPr>
        <w:t>CAF-CCH-PL-CM-01</w:t>
      </w:r>
      <w:r>
        <w:rPr>
          <w:rFonts w:ascii="Arial" w:hAnsi="Arial" w:cs="Arial"/>
          <w:lang w:val="es-AR"/>
        </w:rPr>
        <w:tab/>
      </w:r>
      <w:r w:rsidRPr="00D959ED">
        <w:rPr>
          <w:rFonts w:ascii="Arial" w:hAnsi="Arial" w:cs="Arial"/>
          <w:lang w:val="es-AR"/>
        </w:rPr>
        <w:t xml:space="preserve">ESQUEMAS SISTEMAS DE COMUNICACIONES E.T. RIO DIAMANTE – E.T. CORONEL CHARLONE: a) SDH STM-4 POR FIBRAS OPTICAS DE CABLE OPGW LEAT 500 </w:t>
      </w:r>
      <w:proofErr w:type="spellStart"/>
      <w:r w:rsidR="003F76AA" w:rsidRPr="00D959ED">
        <w:rPr>
          <w:rFonts w:ascii="Arial" w:hAnsi="Arial" w:cs="Arial"/>
          <w:lang w:val="es-AR"/>
        </w:rPr>
        <w:t>k</w:t>
      </w:r>
      <w:r w:rsidRPr="00D959ED">
        <w:rPr>
          <w:rFonts w:ascii="Arial" w:hAnsi="Arial" w:cs="Arial"/>
          <w:lang w:val="es-AR"/>
        </w:rPr>
        <w:t>V</w:t>
      </w:r>
      <w:proofErr w:type="spellEnd"/>
      <w:r w:rsidRPr="00D959ED">
        <w:rPr>
          <w:rFonts w:ascii="Arial" w:hAnsi="Arial" w:cs="Arial"/>
          <w:lang w:val="es-AR"/>
        </w:rPr>
        <w:t>; b) RADIOENLACE DIGITAL SHF, REV.B (Hojas: 3)</w:t>
      </w:r>
    </w:p>
    <w:p w:rsidR="00D959ED" w:rsidRDefault="00D959ED" w:rsidP="00D959ED">
      <w:pPr>
        <w:ind w:left="2552" w:right="-172" w:hanging="2552"/>
        <w:jc w:val="both"/>
        <w:rPr>
          <w:rFonts w:ascii="Arial" w:hAnsi="Arial" w:cs="Arial"/>
          <w:lang w:val="es-AR"/>
        </w:rPr>
      </w:pPr>
    </w:p>
    <w:p w:rsidR="00D959ED" w:rsidRDefault="00D959ED" w:rsidP="00D959ED">
      <w:pPr>
        <w:ind w:left="2552" w:right="-172" w:hanging="2552"/>
        <w:jc w:val="both"/>
        <w:rPr>
          <w:rFonts w:ascii="Arial" w:hAnsi="Arial" w:cs="Arial"/>
          <w:lang w:val="es-AR"/>
        </w:rPr>
      </w:pPr>
    </w:p>
    <w:p w:rsidR="00D959ED" w:rsidRPr="00D959ED" w:rsidRDefault="00D959ED" w:rsidP="00D959ED">
      <w:pPr>
        <w:ind w:left="2694" w:right="-172" w:hanging="2694"/>
        <w:jc w:val="both"/>
        <w:rPr>
          <w:rFonts w:ascii="Arial" w:hAnsi="Arial" w:cs="Arial"/>
        </w:rPr>
      </w:pPr>
      <w:r w:rsidRPr="00D959ED">
        <w:rPr>
          <w:rFonts w:ascii="Arial" w:hAnsi="Arial" w:cs="Arial"/>
          <w:b/>
          <w:lang w:val="es-AR"/>
        </w:rPr>
        <w:t>CAF-CCH-PL-CM-02</w:t>
      </w:r>
      <w:r>
        <w:rPr>
          <w:rFonts w:ascii="Arial" w:hAnsi="Arial" w:cs="Arial"/>
          <w:lang w:val="es-AR"/>
        </w:rPr>
        <w:tab/>
      </w:r>
      <w:r w:rsidRPr="00D959ED">
        <w:rPr>
          <w:rFonts w:ascii="Arial" w:hAnsi="Arial" w:cs="Arial"/>
          <w:lang w:val="es-AR"/>
        </w:rPr>
        <w:t xml:space="preserve">ESQUEMAS SISTEMAS DE COMUNICACIONES SDH STM-1 POR FIBRAS OPTICAS CABLE OPGW LAT 132 </w:t>
      </w:r>
      <w:proofErr w:type="spellStart"/>
      <w:r w:rsidR="003F76AA" w:rsidRPr="00D959ED">
        <w:rPr>
          <w:rFonts w:ascii="Arial" w:hAnsi="Arial" w:cs="Arial"/>
          <w:lang w:val="es-AR"/>
        </w:rPr>
        <w:t>k</w:t>
      </w:r>
      <w:r w:rsidRPr="00D959ED">
        <w:rPr>
          <w:rFonts w:ascii="Arial" w:hAnsi="Arial" w:cs="Arial"/>
          <w:lang w:val="es-AR"/>
        </w:rPr>
        <w:t>V</w:t>
      </w:r>
      <w:proofErr w:type="spellEnd"/>
      <w:r w:rsidRPr="00D959ED">
        <w:rPr>
          <w:rFonts w:ascii="Arial" w:hAnsi="Arial" w:cs="Arial"/>
          <w:lang w:val="es-AR"/>
        </w:rPr>
        <w:t xml:space="preserve">, ENLACES DE LA E.T. CORONEL CHARLONE 500/132 </w:t>
      </w:r>
      <w:proofErr w:type="spellStart"/>
      <w:r w:rsidR="003F76AA" w:rsidRPr="00D959ED">
        <w:rPr>
          <w:rFonts w:ascii="Arial" w:hAnsi="Arial" w:cs="Arial"/>
          <w:lang w:val="es-AR"/>
        </w:rPr>
        <w:t>k</w:t>
      </w:r>
      <w:r w:rsidRPr="00D959ED">
        <w:rPr>
          <w:rFonts w:ascii="Arial" w:hAnsi="Arial" w:cs="Arial"/>
          <w:lang w:val="es-AR"/>
        </w:rPr>
        <w:t>V</w:t>
      </w:r>
      <w:proofErr w:type="spellEnd"/>
      <w:r w:rsidRPr="00D959ED">
        <w:rPr>
          <w:rFonts w:ascii="Arial" w:hAnsi="Arial" w:cs="Arial"/>
          <w:lang w:val="es-AR"/>
        </w:rPr>
        <w:t xml:space="preserve"> CON LAS EE.TT. 132 KV LABOULAYE, Gral. PICO SUR, REALICO, RUFINO, Gral. VILLEGAS, REV. B (Hojas: 3)</w:t>
      </w:r>
    </w:p>
    <w:sectPr w:rsidR="00D959ED" w:rsidRPr="00D959ED" w:rsidSect="00696697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DFD" w:rsidRDefault="00561DFD">
      <w:r>
        <w:separator/>
      </w:r>
    </w:p>
  </w:endnote>
  <w:endnote w:type="continuationSeparator" w:id="0">
    <w:p w:rsidR="00561DFD" w:rsidRDefault="0056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933F4E" w:rsidRDefault="007600F3" w:rsidP="007600F3">
    <w:pPr>
      <w:pStyle w:val="Piedepgina"/>
      <w:rPr>
        <w:i/>
        <w:sz w:val="18"/>
        <w:szCs w:val="18"/>
      </w:rPr>
    </w:pPr>
    <w:r w:rsidRPr="00933F4E">
      <w:rPr>
        <w:rFonts w:ascii="Arial" w:hAnsi="Arial" w:cs="Arial"/>
        <w:i/>
        <w:sz w:val="18"/>
        <w:szCs w:val="18"/>
      </w:rPr>
      <w:t xml:space="preserve">RD-CH </w:t>
    </w:r>
    <w:r w:rsidR="008F2812" w:rsidRPr="00933F4E">
      <w:rPr>
        <w:rFonts w:ascii="Arial" w:hAnsi="Arial" w:cs="Arial"/>
        <w:i/>
        <w:sz w:val="18"/>
        <w:szCs w:val="18"/>
      </w:rPr>
      <w:t>(</w:t>
    </w:r>
    <w:proofErr w:type="spellStart"/>
    <w:r w:rsidR="008F2812" w:rsidRPr="00933F4E">
      <w:rPr>
        <w:rFonts w:ascii="Arial" w:hAnsi="Arial" w:cs="Arial"/>
        <w:i/>
        <w:sz w:val="18"/>
        <w:szCs w:val="18"/>
      </w:rPr>
      <w:t>PBy</w:t>
    </w:r>
    <w:r w:rsidRPr="00933F4E">
      <w:rPr>
        <w:rFonts w:ascii="Arial" w:hAnsi="Arial" w:cs="Arial"/>
        <w:i/>
        <w:sz w:val="18"/>
        <w:szCs w:val="18"/>
      </w:rPr>
      <w:t>C</w:t>
    </w:r>
    <w:proofErr w:type="spellEnd"/>
    <w:r w:rsidR="008F2812" w:rsidRPr="00933F4E">
      <w:rPr>
        <w:rFonts w:ascii="Arial" w:hAnsi="Arial" w:cs="Arial"/>
        <w:i/>
        <w:sz w:val="18"/>
        <w:szCs w:val="18"/>
      </w:rPr>
      <w:t xml:space="preserve"> -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8F2812" w:rsidRPr="00933F4E">
      <w:rPr>
        <w:rFonts w:ascii="Arial" w:hAnsi="Arial" w:cs="Arial"/>
        <w:i/>
        <w:sz w:val="18"/>
        <w:szCs w:val="18"/>
      </w:rPr>
      <w:t>PPP</w:t>
    </w:r>
    <w:r w:rsidRPr="00933F4E">
      <w:rPr>
        <w:rFonts w:ascii="Arial" w:hAnsi="Arial" w:cs="Arial"/>
        <w:i/>
        <w:sz w:val="18"/>
        <w:szCs w:val="18"/>
      </w:rPr>
      <w:t xml:space="preserve">) – </w:t>
    </w:r>
    <w:r w:rsidR="004C3F65">
      <w:rPr>
        <w:rFonts w:ascii="Arial" w:hAnsi="Arial" w:cs="Arial"/>
        <w:i/>
        <w:sz w:val="18"/>
        <w:szCs w:val="18"/>
      </w:rPr>
      <w:t>Sección</w:t>
    </w:r>
    <w:r w:rsidRPr="00933F4E">
      <w:rPr>
        <w:rFonts w:ascii="Arial" w:hAnsi="Arial" w:cs="Arial"/>
        <w:i/>
        <w:sz w:val="18"/>
        <w:szCs w:val="18"/>
      </w:rPr>
      <w:t xml:space="preserve"> V</w:t>
    </w:r>
    <w:r w:rsidR="00883BB5" w:rsidRPr="00933F4E">
      <w:rPr>
        <w:rFonts w:ascii="Arial" w:hAnsi="Arial" w:cs="Arial"/>
        <w:i/>
        <w:sz w:val="18"/>
        <w:szCs w:val="18"/>
      </w:rPr>
      <w:t>II</w:t>
    </w:r>
    <w:r w:rsidR="004C3F65">
      <w:rPr>
        <w:rFonts w:ascii="Arial" w:hAnsi="Arial" w:cs="Arial"/>
        <w:i/>
        <w:sz w:val="18"/>
        <w:szCs w:val="18"/>
      </w:rPr>
      <w:t xml:space="preserve"> </w:t>
    </w:r>
    <w:r w:rsidR="003F76AA">
      <w:rPr>
        <w:rFonts w:ascii="Arial" w:hAnsi="Arial" w:cs="Arial"/>
        <w:i/>
        <w:sz w:val="18"/>
        <w:szCs w:val="18"/>
      </w:rPr>
      <w:t>g</w:t>
    </w:r>
    <w:r w:rsidR="00883BB5" w:rsidRPr="00933F4E">
      <w:rPr>
        <w:rFonts w:ascii="Arial" w:hAnsi="Arial" w:cs="Arial"/>
        <w:i/>
        <w:sz w:val="18"/>
        <w:szCs w:val="18"/>
      </w:rPr>
      <w:t xml:space="preserve"> </w:t>
    </w:r>
    <w:r w:rsidR="008A675A" w:rsidRPr="00933F4E">
      <w:rPr>
        <w:rFonts w:ascii="Arial" w:hAnsi="Arial" w:cs="Arial"/>
        <w:i/>
        <w:sz w:val="18"/>
        <w:szCs w:val="18"/>
      </w:rPr>
      <w:t>–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933F4E" w:rsidRPr="00933F4E">
      <w:rPr>
        <w:rFonts w:ascii="Arial" w:hAnsi="Arial" w:cs="Arial"/>
        <w:i/>
        <w:sz w:val="18"/>
        <w:szCs w:val="18"/>
      </w:rPr>
      <w:t>Contenido</w:t>
    </w:r>
    <w:r w:rsidRPr="00933F4E">
      <w:rPr>
        <w:rFonts w:ascii="Arial" w:hAnsi="Arial" w:cs="Arial"/>
        <w:i/>
        <w:sz w:val="18"/>
        <w:szCs w:val="18"/>
      </w:rPr>
      <w:t xml:space="preserve"> </w:t>
    </w:r>
    <w:proofErr w:type="spellStart"/>
    <w:r w:rsidR="00F813AE" w:rsidRPr="00933F4E">
      <w:rPr>
        <w:rFonts w:ascii="Arial" w:hAnsi="Arial" w:cs="Arial"/>
        <w:i/>
        <w:sz w:val="18"/>
        <w:szCs w:val="18"/>
      </w:rPr>
      <w:t>R</w:t>
    </w:r>
    <w:r w:rsidRPr="00933F4E">
      <w:rPr>
        <w:rFonts w:ascii="Arial" w:hAnsi="Arial" w:cs="Arial"/>
        <w:i/>
        <w:sz w:val="18"/>
        <w:szCs w:val="18"/>
      </w:rPr>
      <w:t>ev</w:t>
    </w:r>
    <w:proofErr w:type="spellEnd"/>
    <w:r w:rsidR="008A675A" w:rsidRPr="00933F4E">
      <w:rPr>
        <w:rFonts w:ascii="Arial" w:hAnsi="Arial" w:cs="Arial"/>
        <w:i/>
        <w:sz w:val="18"/>
        <w:szCs w:val="18"/>
      </w:rPr>
      <w:t xml:space="preserve"> </w:t>
    </w:r>
    <w:r w:rsidRPr="00933F4E">
      <w:rPr>
        <w:i/>
        <w:sz w:val="18"/>
        <w:szCs w:val="18"/>
      </w:rPr>
      <w:t>0</w:t>
    </w:r>
    <w:r w:rsidR="00F813AE" w:rsidRPr="00933F4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DFD" w:rsidRDefault="00561DFD">
      <w:r>
        <w:separator/>
      </w:r>
    </w:p>
  </w:footnote>
  <w:footnote w:type="continuationSeparator" w:id="0">
    <w:p w:rsidR="00561DFD" w:rsidRDefault="0056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4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678"/>
      <w:gridCol w:w="851"/>
      <w:gridCol w:w="1134"/>
    </w:tblGrid>
    <w:tr w:rsidR="001C137C" w:rsidRPr="00316899" w:rsidTr="0041506B"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32A52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F32A52">
            <w:rPr>
              <w:lang w:val="es-AR"/>
            </w:rPr>
            <w:t>I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 xml:space="preserve">: </w:t>
          </w:r>
          <w:r w:rsidR="00F32A52">
            <w:rPr>
              <w:lang w:val="es-AR"/>
            </w:rPr>
            <w:t>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A675A" w:rsidP="00D959ED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4C3F65">
            <w:rPr>
              <w:lang w:val="es-AR"/>
            </w:rPr>
            <w:t xml:space="preserve">Sección VII </w:t>
          </w:r>
          <w:r w:rsidR="00D959ED">
            <w:rPr>
              <w:lang w:val="es-AR"/>
            </w:rPr>
            <w:t>g</w:t>
          </w:r>
          <w:r w:rsidR="004C3F65">
            <w:rPr>
              <w:lang w:val="es-AR"/>
            </w:rPr>
            <w:t xml:space="preserve">: </w:t>
          </w:r>
          <w:r w:rsidR="00D0344C">
            <w:rPr>
              <w:lang w:val="es-AR"/>
            </w:rPr>
            <w:t>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41506B" w:rsidP="00D07586">
          <w:pPr>
            <w:pStyle w:val="Encabezado"/>
            <w:jc w:val="center"/>
            <w:rPr>
              <w:lang w:val="es-AR"/>
            </w:rPr>
          </w:pPr>
          <w:r w:rsidRPr="006724FF">
            <w:rPr>
              <w:sz w:val="18"/>
              <w:szCs w:val="18"/>
              <w:lang w:val="es-AR"/>
            </w:rPr>
            <w:fldChar w:fldCharType="begin"/>
          </w:r>
          <w:r w:rsidRPr="006724FF">
            <w:rPr>
              <w:sz w:val="18"/>
              <w:szCs w:val="18"/>
              <w:lang w:val="es-AR"/>
            </w:rPr>
            <w:instrText xml:space="preserve"> PAGE   \* MERGEFORMAT </w:instrText>
          </w:r>
          <w:r w:rsidRPr="006724FF">
            <w:rPr>
              <w:sz w:val="18"/>
              <w:szCs w:val="18"/>
              <w:lang w:val="es-AR"/>
            </w:rPr>
            <w:fldChar w:fldCharType="separate"/>
          </w:r>
          <w:r w:rsidR="00BD2724">
            <w:rPr>
              <w:noProof/>
              <w:sz w:val="18"/>
              <w:szCs w:val="18"/>
              <w:lang w:val="es-AR"/>
            </w:rPr>
            <w:t>2</w:t>
          </w:r>
          <w:r w:rsidRPr="006724FF">
            <w:rPr>
              <w:noProof/>
              <w:sz w:val="18"/>
              <w:szCs w:val="18"/>
              <w:lang w:val="es-AR"/>
            </w:rPr>
            <w:fldChar w:fldCharType="end"/>
          </w:r>
          <w:r w:rsidRPr="006724FF">
            <w:rPr>
              <w:noProof/>
              <w:sz w:val="18"/>
              <w:szCs w:val="18"/>
              <w:lang w:val="es-AR"/>
            </w:rPr>
            <w:t>/</w:t>
          </w:r>
          <w:r w:rsidRPr="006724FF">
            <w:rPr>
              <w:rStyle w:val="Nmerodepgina"/>
              <w:sz w:val="18"/>
              <w:szCs w:val="18"/>
            </w:rPr>
            <w:fldChar w:fldCharType="begin"/>
          </w:r>
          <w:r w:rsidRPr="006724FF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6724FF">
            <w:rPr>
              <w:rStyle w:val="Nmerodepgina"/>
              <w:sz w:val="18"/>
              <w:szCs w:val="18"/>
            </w:rPr>
            <w:fldChar w:fldCharType="separate"/>
          </w:r>
          <w:r w:rsidR="00BD2724">
            <w:rPr>
              <w:rStyle w:val="Nmerodepgina"/>
              <w:noProof/>
              <w:sz w:val="18"/>
              <w:szCs w:val="18"/>
              <w:lang w:val="es-ES"/>
            </w:rPr>
            <w:t>2</w:t>
          </w:r>
          <w:r w:rsidRPr="006724FF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1C137C" w:rsidRPr="008A675A" w:rsidRDefault="001C137C" w:rsidP="001C137C">
    <w:pPr>
      <w:pStyle w:val="Encabezado"/>
      <w:rPr>
        <w:sz w:val="12"/>
        <w:szCs w:val="12"/>
        <w:lang w:val="es-AR"/>
      </w:rPr>
    </w:pPr>
  </w:p>
  <w:p w:rsidR="008A675A" w:rsidRPr="008A675A" w:rsidRDefault="008A675A" w:rsidP="001C137C">
    <w:pPr>
      <w:pStyle w:val="Encabezado"/>
      <w:rPr>
        <w:sz w:val="12"/>
        <w:szCs w:val="12"/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5198"/>
    <w:rsid w:val="000574CF"/>
    <w:rsid w:val="00057ED5"/>
    <w:rsid w:val="0006510E"/>
    <w:rsid w:val="000760A4"/>
    <w:rsid w:val="00076150"/>
    <w:rsid w:val="00081DF1"/>
    <w:rsid w:val="000B08E8"/>
    <w:rsid w:val="000B21BC"/>
    <w:rsid w:val="000B7224"/>
    <w:rsid w:val="000C017D"/>
    <w:rsid w:val="000C290B"/>
    <w:rsid w:val="000C7AA8"/>
    <w:rsid w:val="000D0218"/>
    <w:rsid w:val="000D1605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16A6B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272E0"/>
    <w:rsid w:val="0023654E"/>
    <w:rsid w:val="00241652"/>
    <w:rsid w:val="00244C09"/>
    <w:rsid w:val="0024594E"/>
    <w:rsid w:val="002509B4"/>
    <w:rsid w:val="00264532"/>
    <w:rsid w:val="00270202"/>
    <w:rsid w:val="00276295"/>
    <w:rsid w:val="0028783D"/>
    <w:rsid w:val="00292388"/>
    <w:rsid w:val="002A2E41"/>
    <w:rsid w:val="002A3C2B"/>
    <w:rsid w:val="002A54DF"/>
    <w:rsid w:val="002A7894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545"/>
    <w:rsid w:val="003457D1"/>
    <w:rsid w:val="00346DBF"/>
    <w:rsid w:val="00355FFF"/>
    <w:rsid w:val="00371FD4"/>
    <w:rsid w:val="0038751A"/>
    <w:rsid w:val="00394B2F"/>
    <w:rsid w:val="003B3B7F"/>
    <w:rsid w:val="003D7504"/>
    <w:rsid w:val="003D7D36"/>
    <w:rsid w:val="003E06B8"/>
    <w:rsid w:val="003F027D"/>
    <w:rsid w:val="003F76AA"/>
    <w:rsid w:val="0041137C"/>
    <w:rsid w:val="00411A6E"/>
    <w:rsid w:val="0041506B"/>
    <w:rsid w:val="004152D5"/>
    <w:rsid w:val="004202C6"/>
    <w:rsid w:val="00422C4F"/>
    <w:rsid w:val="004337D9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3F65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61DFD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43FB1"/>
    <w:rsid w:val="00653735"/>
    <w:rsid w:val="00665232"/>
    <w:rsid w:val="00667809"/>
    <w:rsid w:val="00674693"/>
    <w:rsid w:val="00680D02"/>
    <w:rsid w:val="00683FE8"/>
    <w:rsid w:val="00690EDD"/>
    <w:rsid w:val="0069603C"/>
    <w:rsid w:val="00696697"/>
    <w:rsid w:val="006A6236"/>
    <w:rsid w:val="006A653A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532C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17595"/>
    <w:rsid w:val="00826E26"/>
    <w:rsid w:val="0083381D"/>
    <w:rsid w:val="0083541C"/>
    <w:rsid w:val="0083732D"/>
    <w:rsid w:val="00841C56"/>
    <w:rsid w:val="008464D5"/>
    <w:rsid w:val="00847B58"/>
    <w:rsid w:val="00853F6B"/>
    <w:rsid w:val="008541CE"/>
    <w:rsid w:val="00857C8F"/>
    <w:rsid w:val="00863D62"/>
    <w:rsid w:val="0086432D"/>
    <w:rsid w:val="00864BA2"/>
    <w:rsid w:val="00875ABB"/>
    <w:rsid w:val="00876BC2"/>
    <w:rsid w:val="00883BB5"/>
    <w:rsid w:val="00883CE3"/>
    <w:rsid w:val="008A2E28"/>
    <w:rsid w:val="008A675A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8F6911"/>
    <w:rsid w:val="00903F16"/>
    <w:rsid w:val="00906F14"/>
    <w:rsid w:val="00912C75"/>
    <w:rsid w:val="00914F66"/>
    <w:rsid w:val="009200F6"/>
    <w:rsid w:val="00920D1A"/>
    <w:rsid w:val="0092221F"/>
    <w:rsid w:val="00930B25"/>
    <w:rsid w:val="00933F4E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17"/>
    <w:rsid w:val="0099716E"/>
    <w:rsid w:val="00997CC7"/>
    <w:rsid w:val="009A035A"/>
    <w:rsid w:val="009A0FFB"/>
    <w:rsid w:val="009A126D"/>
    <w:rsid w:val="009A372A"/>
    <w:rsid w:val="009A6690"/>
    <w:rsid w:val="009C417D"/>
    <w:rsid w:val="009C46DD"/>
    <w:rsid w:val="009D5493"/>
    <w:rsid w:val="009F029A"/>
    <w:rsid w:val="009F2445"/>
    <w:rsid w:val="009F4D02"/>
    <w:rsid w:val="009F6D19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56585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270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5D9A"/>
    <w:rsid w:val="00B50AB3"/>
    <w:rsid w:val="00B51919"/>
    <w:rsid w:val="00B64A58"/>
    <w:rsid w:val="00B6621D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2724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282A"/>
    <w:rsid w:val="00C364D1"/>
    <w:rsid w:val="00C535BA"/>
    <w:rsid w:val="00C5674A"/>
    <w:rsid w:val="00C56C13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A33F0"/>
    <w:rsid w:val="00CC5E7E"/>
    <w:rsid w:val="00CD3BAF"/>
    <w:rsid w:val="00CD7AB0"/>
    <w:rsid w:val="00CE2A3D"/>
    <w:rsid w:val="00CE3993"/>
    <w:rsid w:val="00CE7AF3"/>
    <w:rsid w:val="00D02825"/>
    <w:rsid w:val="00D0344C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87331"/>
    <w:rsid w:val="00D90C8B"/>
    <w:rsid w:val="00D932B9"/>
    <w:rsid w:val="00D959ED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334"/>
    <w:rsid w:val="00E27C95"/>
    <w:rsid w:val="00E35662"/>
    <w:rsid w:val="00E40187"/>
    <w:rsid w:val="00E52BA4"/>
    <w:rsid w:val="00E5611A"/>
    <w:rsid w:val="00E65CE0"/>
    <w:rsid w:val="00E6610C"/>
    <w:rsid w:val="00E7052F"/>
    <w:rsid w:val="00E81448"/>
    <w:rsid w:val="00E97024"/>
    <w:rsid w:val="00EA5EE5"/>
    <w:rsid w:val="00EA7739"/>
    <w:rsid w:val="00EC0713"/>
    <w:rsid w:val="00ED0856"/>
    <w:rsid w:val="00ED3347"/>
    <w:rsid w:val="00ED536F"/>
    <w:rsid w:val="00EF1A9F"/>
    <w:rsid w:val="00EF3564"/>
    <w:rsid w:val="00F00B9B"/>
    <w:rsid w:val="00F05132"/>
    <w:rsid w:val="00F10889"/>
    <w:rsid w:val="00F11A4C"/>
    <w:rsid w:val="00F32A52"/>
    <w:rsid w:val="00F334BE"/>
    <w:rsid w:val="00F3484B"/>
    <w:rsid w:val="00F368B6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D87331"/>
    <w:pPr>
      <w:keepNext/>
      <w:spacing w:before="240" w:after="60" w:line="259" w:lineRule="auto"/>
      <w:outlineLvl w:val="0"/>
    </w:pPr>
    <w:rPr>
      <w:rFonts w:ascii="Calibri Light" w:hAnsi="Calibri Light"/>
      <w:b/>
      <w:bCs/>
      <w:kern w:val="32"/>
      <w:sz w:val="32"/>
      <w:szCs w:val="32"/>
      <w:lang w:val="es-AR" w:eastAsia="en-US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styleId="Nmerodepgina">
    <w:name w:val="page number"/>
    <w:basedOn w:val="Fuentedeprrafopredeter"/>
    <w:semiHidden/>
    <w:rsid w:val="0041506B"/>
  </w:style>
  <w:style w:type="character" w:customStyle="1" w:styleId="Ttulo1Car">
    <w:name w:val="Título 1 Car"/>
    <w:basedOn w:val="Fuentedeprrafopredeter"/>
    <w:link w:val="Ttulo1"/>
    <w:uiPriority w:val="9"/>
    <w:rsid w:val="00D87331"/>
    <w:rPr>
      <w:rFonts w:ascii="Calibri Light" w:hAnsi="Calibri Light"/>
      <w:b/>
      <w:bCs/>
      <w:kern w:val="32"/>
      <w:sz w:val="32"/>
      <w:szCs w:val="32"/>
      <w:lang w:val="es-AR" w:eastAsia="en-US"/>
    </w:rPr>
  </w:style>
  <w:style w:type="paragraph" w:customStyle="1" w:styleId="Seccion">
    <w:name w:val="Seccion"/>
    <w:basedOn w:val="Normal"/>
    <w:autoRedefine/>
    <w:rsid w:val="00D87331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ascii="Arial" w:hAnsi="Arial" w:cs="Arial"/>
      <w:b/>
      <w:bCs/>
      <w:snapToGrid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VII: Sistemas de Automatización, Control y Comunicaciones de las EE.TT</dc:subject>
  <dc:creator>ESIN</dc:creator>
  <dc:description>Sección VII g: Documentación Gráfica: Planos_x000d_
Revisada por ESIN el 08.08.17_x000d_
Rev 03 Incorporó nueva carátula (ao) 29/08/2018</dc:description>
  <cp:lastModifiedBy>Alfredo Otero</cp:lastModifiedBy>
  <cp:revision>6</cp:revision>
  <dcterms:created xsi:type="dcterms:W3CDTF">2018-09-04T14:20:00Z</dcterms:created>
  <dcterms:modified xsi:type="dcterms:W3CDTF">2018-09-04T15:10:00Z</dcterms:modified>
</cp:coreProperties>
</file>