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2CC" w:rsidRDefault="007E72CC" w:rsidP="007E72CC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00B050"/>
          <w:sz w:val="24"/>
          <w:szCs w:val="24"/>
          <w:u w:val="single"/>
        </w:rPr>
        <w:t>ENSAYOS DISPONIBLES EN LAS SIGUIENTES MATRICES</w:t>
      </w:r>
      <w:r>
        <w:rPr>
          <w:rFonts w:ascii="Arial" w:eastAsia="Calibri" w:hAnsi="Arial" w:cs="Arial"/>
          <w:b/>
          <w:color w:val="000000"/>
          <w:sz w:val="24"/>
          <w:szCs w:val="24"/>
        </w:rPr>
        <w:t xml:space="preserve">: 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MIEL Y PRODUCTOS APICOLAS / </w:t>
      </w:r>
      <w:r>
        <w:rPr>
          <w:rFonts w:ascii="Arial" w:eastAsia="Calibri" w:hAnsi="Arial" w:cs="Arial"/>
          <w:sz w:val="24"/>
          <w:szCs w:val="24"/>
        </w:rPr>
        <w:t>CARNES, PRODUCTOS CARNICOS y PROTEÍNAS ANIMALES</w:t>
      </w:r>
      <w:r>
        <w:rPr>
          <w:rFonts w:ascii="Arial" w:eastAsia="Calibri" w:hAnsi="Arial" w:cs="Arial"/>
          <w:color w:val="FF0000"/>
          <w:sz w:val="24"/>
          <w:szCs w:val="24"/>
        </w:rPr>
        <w:t xml:space="preserve"> / </w:t>
      </w:r>
      <w:r>
        <w:rPr>
          <w:rFonts w:ascii="Arial" w:eastAsia="Calibri" w:hAnsi="Arial" w:cs="Arial"/>
          <w:sz w:val="24"/>
          <w:szCs w:val="24"/>
        </w:rPr>
        <w:t>PESCADOS Y PRODUCTOS DE LA PESCA / OVOPRODUCTOS / PRODUCTOS LACTEOS / SUBPRODUCTOS NO COMESTIBLES / ALIMENTOS BALANCEADOS</w:t>
      </w:r>
    </w:p>
    <w:p w:rsidR="007E72CC" w:rsidRDefault="007E72CC" w:rsidP="007E72CC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*Análisis microbiológico de subproductos no comestibles/ alimentos balanceados</w:t>
      </w:r>
    </w:p>
    <w:p w:rsidR="007E72CC" w:rsidRDefault="007E72CC" w:rsidP="007E72CC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*</w:t>
      </w:r>
      <w:r>
        <w:t xml:space="preserve"> </w:t>
      </w:r>
      <w:r>
        <w:rPr>
          <w:rFonts w:ascii="Times New Roman" w:hAnsi="Times New Roman" w:cs="Times New Roman"/>
          <w:color w:val="00B050"/>
          <w:sz w:val="24"/>
          <w:szCs w:val="24"/>
        </w:rPr>
        <w:t xml:space="preserve">Análisis microbiológico general (indicadores higiene): aerobios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mesófilos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, hongos y levaduras,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coliformes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totales,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staphilococus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aureus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escherichia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coli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enterococos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pseudomona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aeruginosa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, recuento de heterótrofos a 22 y 36°c, otros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nálisis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microbiológico de conservas: esterilidad y/o prueba de la estufa</w:t>
      </w:r>
    </w:p>
    <w:p w:rsidR="007E72CC" w:rsidRDefault="007E72CC" w:rsidP="007E72CC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*</w:t>
      </w:r>
      <w:r>
        <w:t xml:space="preserve"> </w:t>
      </w:r>
      <w:r>
        <w:rPr>
          <w:rFonts w:ascii="Times New Roman" w:hAnsi="Times New Roman" w:cs="Times New Roman"/>
          <w:color w:val="00B050"/>
          <w:sz w:val="24"/>
          <w:szCs w:val="24"/>
        </w:rPr>
        <w:t xml:space="preserve">Técnicas microbiológicas especiales: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escherichia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coli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o</w:t>
      </w:r>
      <w:proofErr w:type="gramStart"/>
      <w:r>
        <w:rPr>
          <w:rFonts w:ascii="Times New Roman" w:hAnsi="Times New Roman" w:cs="Times New Roman"/>
          <w:color w:val="00B050"/>
          <w:sz w:val="24"/>
          <w:szCs w:val="24"/>
        </w:rPr>
        <w:t>:157</w:t>
      </w:r>
      <w:proofErr w:type="gram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pcr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/ salmonella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pcr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/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paenibacillus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larvae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loque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americano)/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screening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de antibióticos/ investigación de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escherichia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coli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verotoxigénica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stec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 no 0157), otros</w:t>
      </w:r>
    </w:p>
    <w:p w:rsidR="007E72CC" w:rsidRDefault="007E72CC" w:rsidP="007E72CC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*</w:t>
      </w:r>
      <w:r>
        <w:t xml:space="preserve"> </w:t>
      </w:r>
      <w:r>
        <w:rPr>
          <w:rFonts w:ascii="Times New Roman" w:hAnsi="Times New Roman" w:cs="Times New Roman"/>
          <w:color w:val="00B050"/>
          <w:sz w:val="24"/>
          <w:szCs w:val="24"/>
        </w:rPr>
        <w:t>Análisis fisicoquímicos de alimentos de origen animal, aditivos, conexos y propóleos. Agua y hielo.</w:t>
      </w:r>
      <w:r>
        <w:t xml:space="preserve"> </w:t>
      </w:r>
      <w:r>
        <w:rPr>
          <w:rFonts w:ascii="Times New Roman" w:hAnsi="Times New Roman" w:cs="Times New Roman"/>
          <w:color w:val="00B050"/>
          <w:sz w:val="24"/>
          <w:szCs w:val="24"/>
        </w:rPr>
        <w:t>PH/ Caracteres sensoriales</w:t>
      </w:r>
    </w:p>
    <w:p w:rsidR="007E72CC" w:rsidRDefault="007E72CC" w:rsidP="007E72CC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*</w:t>
      </w:r>
      <w:r>
        <w:t xml:space="preserve"> </w:t>
      </w:r>
      <w:r>
        <w:rPr>
          <w:rFonts w:ascii="Times New Roman" w:hAnsi="Times New Roman" w:cs="Times New Roman"/>
          <w:color w:val="00B050"/>
          <w:sz w:val="24"/>
          <w:szCs w:val="24"/>
        </w:rPr>
        <w:t>Análisis de alimentos de origen animal por técnica de Elisa</w:t>
      </w:r>
    </w:p>
    <w:p w:rsidR="007E72CC" w:rsidRDefault="007E72CC" w:rsidP="007E72CC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*</w:t>
      </w:r>
      <w:r>
        <w:t xml:space="preserve"> </w:t>
      </w:r>
      <w:r>
        <w:rPr>
          <w:rFonts w:ascii="Times New Roman" w:hAnsi="Times New Roman" w:cs="Times New Roman"/>
          <w:color w:val="00B050"/>
          <w:sz w:val="24"/>
          <w:szCs w:val="24"/>
        </w:rPr>
        <w:t xml:space="preserve">Análisis de toxinas marinas por bioensayo: paralizantes /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lipofílicas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(diarreica)</w:t>
      </w:r>
    </w:p>
    <w:p w:rsidR="007E72CC" w:rsidRDefault="007E72CC" w:rsidP="007E72CC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*</w:t>
      </w:r>
      <w:r>
        <w:t xml:space="preserve"> </w:t>
      </w:r>
      <w:r>
        <w:rPr>
          <w:rFonts w:ascii="Times New Roman" w:hAnsi="Times New Roman" w:cs="Times New Roman"/>
          <w:color w:val="00B050"/>
          <w:sz w:val="24"/>
          <w:szCs w:val="24"/>
        </w:rPr>
        <w:t>Análisis de alimentos por HPLC</w:t>
      </w:r>
    </w:p>
    <w:p w:rsidR="007E72CC" w:rsidRDefault="007E72CC" w:rsidP="007E72CC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*</w:t>
      </w:r>
      <w:r>
        <w:t xml:space="preserve"> </w:t>
      </w:r>
      <w:r>
        <w:rPr>
          <w:rFonts w:ascii="Times New Roman" w:hAnsi="Times New Roman" w:cs="Times New Roman"/>
          <w:color w:val="00B050"/>
          <w:sz w:val="24"/>
          <w:szCs w:val="24"/>
        </w:rPr>
        <w:t>Análisis de alimentos por PCR</w:t>
      </w:r>
    </w:p>
    <w:p w:rsidR="007E72CC" w:rsidRDefault="007E72CC" w:rsidP="007E72CC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*</w:t>
      </w:r>
      <w:r>
        <w:t xml:space="preserve"> </w:t>
      </w:r>
      <w:r>
        <w:rPr>
          <w:rFonts w:ascii="Times New Roman" w:hAnsi="Times New Roman" w:cs="Times New Roman"/>
          <w:color w:val="00B050"/>
          <w:sz w:val="24"/>
          <w:szCs w:val="24"/>
        </w:rPr>
        <w:t>Análisis de alimentos por microscopía</w:t>
      </w:r>
    </w:p>
    <w:p w:rsidR="007E72CC" w:rsidRDefault="007E72CC" w:rsidP="007E72CC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*</w:t>
      </w:r>
      <w:r>
        <w:t xml:space="preserve"> </w:t>
      </w:r>
      <w:r>
        <w:rPr>
          <w:rFonts w:ascii="Times New Roman" w:hAnsi="Times New Roman" w:cs="Times New Roman"/>
          <w:color w:val="00B050"/>
          <w:sz w:val="24"/>
          <w:szCs w:val="24"/>
        </w:rPr>
        <w:t xml:space="preserve">Análisis de alimentos  por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lc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>-ms/ms</w:t>
      </w:r>
    </w:p>
    <w:p w:rsidR="007E72CC" w:rsidRDefault="007E72CC" w:rsidP="007E72CC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*</w:t>
      </w:r>
      <w:r>
        <w:t xml:space="preserve"> </w:t>
      </w:r>
      <w:r>
        <w:rPr>
          <w:rFonts w:ascii="Times New Roman" w:hAnsi="Times New Roman" w:cs="Times New Roman"/>
          <w:color w:val="00B050"/>
          <w:sz w:val="24"/>
          <w:szCs w:val="24"/>
        </w:rPr>
        <w:t xml:space="preserve">Análisis microbiológico: salmonella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spp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/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shigella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/ listeria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monocytogenes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/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escherichia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coli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O157:H7/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vibrio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cholerae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/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vibrio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parahemolyticus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/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vibrio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vulnificus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etc</w:t>
      </w:r>
      <w:proofErr w:type="spellEnd"/>
    </w:p>
    <w:p w:rsidR="007E72CC" w:rsidRDefault="007E72CC" w:rsidP="007E72CC">
      <w:pPr>
        <w:spacing w:line="240" w:lineRule="auto"/>
        <w:ind w:left="-1134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</w:p>
    <w:p w:rsidR="00954B48" w:rsidRDefault="00954B48">
      <w:bookmarkStart w:id="0" w:name="_GoBack"/>
      <w:bookmarkEnd w:id="0"/>
    </w:p>
    <w:sectPr w:rsidR="00954B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2CC"/>
    <w:rsid w:val="007E72CC"/>
    <w:rsid w:val="0095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2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2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0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Di Pace</dc:creator>
  <cp:lastModifiedBy>Carina Di Pace</cp:lastModifiedBy>
  <cp:revision>1</cp:revision>
  <dcterms:created xsi:type="dcterms:W3CDTF">2018-11-02T13:47:00Z</dcterms:created>
  <dcterms:modified xsi:type="dcterms:W3CDTF">2018-11-02T13:47:00Z</dcterms:modified>
</cp:coreProperties>
</file>