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CC" w:rsidRDefault="007E72CC" w:rsidP="007E72CC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ENSAYOS DISPONIBLES EN LAS SIGUIENTES MATRICES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MIEL Y PRODUCTOS APICOLAS / </w:t>
      </w:r>
      <w:r>
        <w:rPr>
          <w:rFonts w:ascii="Arial" w:eastAsia="Calibri" w:hAnsi="Arial" w:cs="Arial"/>
          <w:sz w:val="24"/>
          <w:szCs w:val="24"/>
        </w:rPr>
        <w:t>CARNES, PRODUCTOS CARNICOS y PROTEÍNAS ANIMALES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/ </w:t>
      </w:r>
      <w:r>
        <w:rPr>
          <w:rFonts w:ascii="Arial" w:eastAsia="Calibri" w:hAnsi="Arial" w:cs="Arial"/>
          <w:sz w:val="24"/>
          <w:szCs w:val="24"/>
        </w:rPr>
        <w:t>PESCADOS Y PRODUCTOS DE LA PESCA / OVOPRODUCTOS / PRODUCTOS LACTEOS / SUBPRODUCTOS NO COMESTIBLES / ALIMENTOS BALANCEADOS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*Análisis microbiológico de subproductos no comestibles/ alimentos balanceados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Análisis microbiológico general (indicadores higiene): aerobios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mesófilos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, hongos y levaduras,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coliformes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totales,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staphilococus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escherichia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enterococos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pseudomona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aeruginosa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, recuento de heterótrofos a 22 y 36°c, otros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nálisis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microbiológico de conservas: esterilidad y/o prueba de la estufa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Técnicas microbiológicas especiales: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escherichia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o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:157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pcr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salmonella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pcr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paenibacillus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larvae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loque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americano)/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screening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de antibióticos/ investigación de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escherichia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verotoxigénica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stec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 no 0157), otros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Análisis fisicoquímicos de alimentos de origen animal, aditivos, conexos y propóleos. Agua y hielo.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PH/ Caracteres sensoriales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Análisis de alimentos de origen animal por técnica de Elisa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Análisis de toxinas marinas por bioensayo: paralizantes 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lipofílicas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(diarreica)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Análisis de alimentos por HPLC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Análisis de alimentos por PCR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Análisis de alimentos por microscopía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Análisis de alimentos  por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>-ms/ms</w:t>
      </w:r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Análisis microbiológico: salmonella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spp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shigella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listeria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monocytogenes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escherichia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coli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O157:H7/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vibrio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cholerae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vibrio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parahemolyticus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vibrio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vulnificus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etc</w:t>
      </w:r>
      <w:proofErr w:type="spellEnd"/>
    </w:p>
    <w:p w:rsidR="007E72CC" w:rsidRDefault="007E72CC" w:rsidP="007E72CC">
      <w:pPr>
        <w:spacing w:line="240" w:lineRule="auto"/>
        <w:ind w:left="-1134"/>
        <w:rPr>
          <w:rFonts w:ascii="Times New Roman" w:hAnsi="Times New Roman" w:cs="Times New Roman"/>
          <w:color w:val="00B050"/>
          <w:sz w:val="24"/>
          <w:szCs w:val="24"/>
          <w:u w:val="single"/>
        </w:rPr>
      </w:pPr>
    </w:p>
    <w:p w:rsidR="00954B48" w:rsidRDefault="00954B48">
      <w:bookmarkStart w:id="0" w:name="_GoBack"/>
      <w:bookmarkEnd w:id="0"/>
    </w:p>
    <w:sectPr w:rsidR="00954B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CC"/>
    <w:rsid w:val="007E72CC"/>
    <w:rsid w:val="009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Di Pace</dc:creator>
  <cp:lastModifiedBy>Carina Di Pace</cp:lastModifiedBy>
  <cp:revision>1</cp:revision>
  <dcterms:created xsi:type="dcterms:W3CDTF">2018-11-02T13:47:00Z</dcterms:created>
  <dcterms:modified xsi:type="dcterms:W3CDTF">2018-11-02T13:47:00Z</dcterms:modified>
</cp:coreProperties>
</file>