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FD6" w:rsidRPr="00CD0FD6" w:rsidRDefault="00CD0FD6" w:rsidP="00CD0F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CD0FD6">
        <w:rPr>
          <w:rFonts w:ascii="Times New Roman" w:eastAsia="Times New Roman" w:hAnsi="Times New Roman" w:cs="Times New Roman"/>
          <w:b/>
          <w:bCs/>
          <w:sz w:val="24"/>
          <w:szCs w:val="24"/>
          <w:lang w:eastAsia="es-AR"/>
        </w:rPr>
        <w:t>SERVICIO NACIONAL DE SANIDAD Y CALIDAD AGROALIMENTARIA</w:t>
      </w:r>
    </w:p>
    <w:p w:rsidR="00CD0FD6" w:rsidRPr="00CD0FD6" w:rsidRDefault="00CD0FD6" w:rsidP="00CD0F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CD0FD6">
        <w:rPr>
          <w:rFonts w:ascii="Times New Roman" w:eastAsia="Times New Roman" w:hAnsi="Times New Roman" w:cs="Times New Roman"/>
          <w:b/>
          <w:bCs/>
          <w:sz w:val="24"/>
          <w:szCs w:val="24"/>
          <w:lang w:eastAsia="es-AR"/>
        </w:rPr>
        <w:t>Resolución 149/2018</w:t>
      </w:r>
    </w:p>
    <w:p w:rsidR="00CD0FD6" w:rsidRPr="00CD0FD6" w:rsidRDefault="00CD0FD6" w:rsidP="00CD0F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CD0FD6">
        <w:rPr>
          <w:rFonts w:ascii="Times New Roman" w:eastAsia="Times New Roman" w:hAnsi="Times New Roman" w:cs="Times New Roman"/>
          <w:sz w:val="24"/>
          <w:szCs w:val="24"/>
          <w:lang w:eastAsia="es-AR"/>
        </w:rPr>
        <w:t>Ciudad de Buenos Aires, 03/05/2018</w:t>
      </w:r>
    </w:p>
    <w:p w:rsidR="00CD0FD6" w:rsidRPr="00CD0FD6" w:rsidRDefault="00CD0FD6" w:rsidP="00CD0F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CD0FD6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VISTO el Expediente N° EX-2017-16322414- -APN-DNTYA#SENASA, la Ley N° 27.233, el Decreto-Ley Nº 3.489 del 24 de marzo de 1958, el Decreto N° 1.585 del 19 de diciembre de 1996, las Resoluciones </w:t>
      </w:r>
      <w:proofErr w:type="spellStart"/>
      <w:r w:rsidRPr="00CD0FD6">
        <w:rPr>
          <w:rFonts w:ascii="Times New Roman" w:eastAsia="Times New Roman" w:hAnsi="Times New Roman" w:cs="Times New Roman"/>
          <w:sz w:val="24"/>
          <w:szCs w:val="24"/>
          <w:lang w:eastAsia="es-AR"/>
        </w:rPr>
        <w:t>Nros</w:t>
      </w:r>
      <w:proofErr w:type="spellEnd"/>
      <w:r w:rsidRPr="00CD0FD6">
        <w:rPr>
          <w:rFonts w:ascii="Times New Roman" w:eastAsia="Times New Roman" w:hAnsi="Times New Roman" w:cs="Times New Roman"/>
          <w:sz w:val="24"/>
          <w:szCs w:val="24"/>
          <w:lang w:eastAsia="es-AR"/>
        </w:rPr>
        <w:t>. 350 del 30 de agosto de 1999 de la ex-SECRETARÍA DE AGRICULTURA, GANADERÍA, PESCA Y ALIMENTACIÓN y 934 del 29 de diciembre de 2010 del SERVICIO NACIONAL DE SANIDAD Y CALIDAD AGROALIMENTARIA, y</w:t>
      </w:r>
    </w:p>
    <w:p w:rsidR="00CD0FD6" w:rsidRPr="00CD0FD6" w:rsidRDefault="00CD0FD6" w:rsidP="00CD0F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CD0FD6">
        <w:rPr>
          <w:rFonts w:ascii="Times New Roman" w:eastAsia="Times New Roman" w:hAnsi="Times New Roman" w:cs="Times New Roman"/>
          <w:sz w:val="24"/>
          <w:szCs w:val="24"/>
          <w:lang w:eastAsia="es-AR"/>
        </w:rPr>
        <w:t>CONSIDERANDO:</w:t>
      </w:r>
    </w:p>
    <w:p w:rsidR="00CD0FD6" w:rsidRPr="00CD0FD6" w:rsidRDefault="00CD0FD6" w:rsidP="00CD0F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CD0FD6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Que el Decreto-Ley Nº 3.489 del 24 de marzo de 1958 estableció la obligatoriedad de la inscripción en el Registro Nacional de Terapéutica Vegetal de todo plaguicida, como condición indispensable para su </w:t>
      </w:r>
      <w:proofErr w:type="spellStart"/>
      <w:r w:rsidRPr="00CD0FD6">
        <w:rPr>
          <w:rFonts w:ascii="Times New Roman" w:eastAsia="Times New Roman" w:hAnsi="Times New Roman" w:cs="Times New Roman"/>
          <w:sz w:val="24"/>
          <w:szCs w:val="24"/>
          <w:lang w:eastAsia="es-AR"/>
        </w:rPr>
        <w:t>comercializaci&amp;oa</w:t>
      </w:r>
      <w:proofErr w:type="spellEnd"/>
      <w:r w:rsidRPr="00CD0FD6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 </w:t>
      </w:r>
      <w:proofErr w:type="spellStart"/>
      <w:r w:rsidRPr="00CD0FD6">
        <w:rPr>
          <w:rFonts w:ascii="Times New Roman" w:eastAsia="Times New Roman" w:hAnsi="Times New Roman" w:cs="Times New Roman"/>
          <w:sz w:val="24"/>
          <w:szCs w:val="24"/>
          <w:lang w:eastAsia="es-AR"/>
        </w:rPr>
        <w:t>cute</w:t>
      </w:r>
      <w:proofErr w:type="gramStart"/>
      <w:r w:rsidRPr="00CD0FD6">
        <w:rPr>
          <w:rFonts w:ascii="Times New Roman" w:eastAsia="Times New Roman" w:hAnsi="Times New Roman" w:cs="Times New Roman"/>
          <w:sz w:val="24"/>
          <w:szCs w:val="24"/>
          <w:lang w:eastAsia="es-AR"/>
        </w:rPr>
        <w:t>;n</w:t>
      </w:r>
      <w:proofErr w:type="spellEnd"/>
      <w:proofErr w:type="gramEnd"/>
      <w:r w:rsidRPr="00CD0FD6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 en el Territorio Nacional.</w:t>
      </w:r>
    </w:p>
    <w:p w:rsidR="00CD0FD6" w:rsidRPr="00CD0FD6" w:rsidRDefault="00CD0FD6" w:rsidP="00CD0F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CD0FD6">
        <w:rPr>
          <w:rFonts w:ascii="Times New Roman" w:eastAsia="Times New Roman" w:hAnsi="Times New Roman" w:cs="Times New Roman"/>
          <w:sz w:val="24"/>
          <w:szCs w:val="24"/>
          <w:lang w:eastAsia="es-AR"/>
        </w:rPr>
        <w:t>Que dicha inscripción implica que, en forma previa a su autorización para la venta y uso, los productos son evaluados en base a datos científicos que demuestren que los mismos son eficaces para el fin al que se destinan y no entrañan riesgos a la salud y al ambiente, todo ello en los términos establecidos por la Resolución Nº 350 del 30 de agosto de 1999 de la ex-SECRETARÍA DE AGRICULTURA, GANADERÍA, PESCA Y ALIMENTACIÓN y de acuerdo a lo dispuesto en el Código Internacional de Conducta para la Distribución y Uso de Plaguicidas, adoptado por el 123º Periodo de Sesiones del Consejo de la Organización de las Naciones Unidas para la Alimentación y la Agricultura (FAO), noviembre de 2002.</w:t>
      </w:r>
    </w:p>
    <w:p w:rsidR="00CD0FD6" w:rsidRPr="00CD0FD6" w:rsidRDefault="00CD0FD6" w:rsidP="00CD0F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CD0FD6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Que la Resolución N° 934 del 29 de diciembre de 2010 del SERVICIO NACIONAL DE SANIDAD Y CALIDAD AGROALIMENTARIA establece las tolerancias o </w:t>
      </w:r>
      <w:proofErr w:type="spellStart"/>
      <w:r w:rsidRPr="00CD0FD6">
        <w:rPr>
          <w:rFonts w:ascii="Times New Roman" w:eastAsia="Times New Roman" w:hAnsi="Times New Roman" w:cs="Times New Roman"/>
          <w:sz w:val="24"/>
          <w:szCs w:val="24"/>
          <w:lang w:eastAsia="es-AR"/>
        </w:rPr>
        <w:t>lí</w:t>
      </w:r>
      <w:proofErr w:type="spellEnd"/>
      <w:r w:rsidRPr="00CD0FD6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 mites máximos de residuos de plaguicidas en productos y subproductos agropecuarios, fijando el valor de CINCO PARTES POR MILLÓN (5 ppm) para </w:t>
      </w:r>
      <w:proofErr w:type="spellStart"/>
      <w:r w:rsidRPr="00CD0FD6">
        <w:rPr>
          <w:rFonts w:ascii="Times New Roman" w:eastAsia="Times New Roman" w:hAnsi="Times New Roman" w:cs="Times New Roman"/>
          <w:sz w:val="24"/>
          <w:szCs w:val="24"/>
          <w:lang w:eastAsia="es-AR"/>
        </w:rPr>
        <w:t>Diclorvós</w:t>
      </w:r>
      <w:proofErr w:type="spellEnd"/>
      <w:r w:rsidRPr="00CD0FD6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 (DDVP) en granos almacenados destinados al consumo.</w:t>
      </w:r>
    </w:p>
    <w:p w:rsidR="00CD0FD6" w:rsidRPr="00CD0FD6" w:rsidRDefault="00CD0FD6" w:rsidP="00CD0F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CD0FD6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Que los Límites Máximos de Residuos (LMR) establecidos para el </w:t>
      </w:r>
      <w:proofErr w:type="spellStart"/>
      <w:r w:rsidRPr="00CD0FD6">
        <w:rPr>
          <w:rFonts w:ascii="Times New Roman" w:eastAsia="Times New Roman" w:hAnsi="Times New Roman" w:cs="Times New Roman"/>
          <w:sz w:val="24"/>
          <w:szCs w:val="24"/>
          <w:lang w:eastAsia="es-AR"/>
        </w:rPr>
        <w:t>Diclorvós</w:t>
      </w:r>
      <w:proofErr w:type="spellEnd"/>
      <w:r w:rsidRPr="00CD0FD6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 (DDVP) por la mencionada resolución son superiores a los establecidos por los principales países importadores de productos argentinos y de países productores competidores, lo que deja en desventaja comercial a nuestras exportaciones restando competitividad a nuestros granos.</w:t>
      </w:r>
    </w:p>
    <w:p w:rsidR="00CD0FD6" w:rsidRPr="00CD0FD6" w:rsidRDefault="00CD0FD6" w:rsidP="00CD0F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CD0FD6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Que la disipación de las aplicaciones de </w:t>
      </w:r>
      <w:proofErr w:type="spellStart"/>
      <w:r w:rsidRPr="00CD0FD6">
        <w:rPr>
          <w:rFonts w:ascii="Times New Roman" w:eastAsia="Times New Roman" w:hAnsi="Times New Roman" w:cs="Times New Roman"/>
          <w:sz w:val="24"/>
          <w:szCs w:val="24"/>
          <w:lang w:eastAsia="es-AR"/>
        </w:rPr>
        <w:t>Diclorvós</w:t>
      </w:r>
      <w:proofErr w:type="spellEnd"/>
      <w:r w:rsidRPr="00CD0FD6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 (DDVP) en granos almacenados a los valores necesarios para la lucha contra las plagas de </w:t>
      </w:r>
      <w:proofErr w:type="spellStart"/>
      <w:r w:rsidRPr="00CD0FD6">
        <w:rPr>
          <w:rFonts w:ascii="Times New Roman" w:eastAsia="Times New Roman" w:hAnsi="Times New Roman" w:cs="Times New Roman"/>
          <w:sz w:val="24"/>
          <w:szCs w:val="24"/>
          <w:lang w:eastAsia="es-AR"/>
        </w:rPr>
        <w:t>poscosecha</w:t>
      </w:r>
      <w:proofErr w:type="spellEnd"/>
      <w:r w:rsidRPr="00CD0FD6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, necesita aproximadamente CIENTO VEINTE (120) días para alcanzar los LMR de los destinos más exigentes, siendo que todos los de nuestras exportaciones son alcanzados en </w:t>
      </w:r>
      <w:proofErr w:type="spellStart"/>
      <w:r w:rsidRPr="00CD0FD6">
        <w:rPr>
          <w:rFonts w:ascii="Times New Roman" w:eastAsia="Times New Roman" w:hAnsi="Times New Roman" w:cs="Times New Roman"/>
          <w:sz w:val="24"/>
          <w:szCs w:val="24"/>
          <w:lang w:eastAsia="es-AR"/>
        </w:rPr>
        <w:t>traves&amp;iacut</w:t>
      </w:r>
      <w:proofErr w:type="spellEnd"/>
      <w:r w:rsidRPr="00CD0FD6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 </w:t>
      </w:r>
      <w:proofErr w:type="spellStart"/>
      <w:r w:rsidRPr="00CD0FD6">
        <w:rPr>
          <w:rFonts w:ascii="Times New Roman" w:eastAsia="Times New Roman" w:hAnsi="Times New Roman" w:cs="Times New Roman"/>
          <w:sz w:val="24"/>
          <w:szCs w:val="24"/>
          <w:lang w:eastAsia="es-AR"/>
        </w:rPr>
        <w:t>e;as</w:t>
      </w:r>
      <w:proofErr w:type="spellEnd"/>
      <w:r w:rsidRPr="00CD0FD6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 menores a TREINTA Y CINCO (35) días.</w:t>
      </w:r>
    </w:p>
    <w:p w:rsidR="00CD0FD6" w:rsidRPr="00CD0FD6" w:rsidRDefault="00CD0FD6" w:rsidP="00CD0F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CD0FD6">
        <w:rPr>
          <w:rFonts w:ascii="Times New Roman" w:eastAsia="Times New Roman" w:hAnsi="Times New Roman" w:cs="Times New Roman"/>
          <w:sz w:val="24"/>
          <w:szCs w:val="24"/>
          <w:lang w:eastAsia="es-AR"/>
        </w:rPr>
        <w:lastRenderedPageBreak/>
        <w:t xml:space="preserve">Que por la Disposición N° 2.659 del 8 de mayo de 2008 de la ADMINISTRACIÓN NACIONAL DE MEDICAMENTOS, ALIMENTOS Y TECNOLOGÍA MÉDICA (ANMAT) se prohibió su utilización en aerosoles y la venta libre para todos los </w:t>
      </w:r>
      <w:proofErr w:type="spellStart"/>
      <w:r w:rsidRPr="00CD0FD6">
        <w:rPr>
          <w:rFonts w:ascii="Times New Roman" w:eastAsia="Times New Roman" w:hAnsi="Times New Roman" w:cs="Times New Roman"/>
          <w:sz w:val="24"/>
          <w:szCs w:val="24"/>
          <w:lang w:eastAsia="es-AR"/>
        </w:rPr>
        <w:t>domisanitarios</w:t>
      </w:r>
      <w:proofErr w:type="spellEnd"/>
      <w:r w:rsidRPr="00CD0FD6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 que contengan el principio activo </w:t>
      </w:r>
      <w:proofErr w:type="spellStart"/>
      <w:r w:rsidRPr="00CD0FD6">
        <w:rPr>
          <w:rFonts w:ascii="Times New Roman" w:eastAsia="Times New Roman" w:hAnsi="Times New Roman" w:cs="Times New Roman"/>
          <w:sz w:val="24"/>
          <w:szCs w:val="24"/>
          <w:lang w:eastAsia="es-AR"/>
        </w:rPr>
        <w:t>Diclorvós</w:t>
      </w:r>
      <w:proofErr w:type="spellEnd"/>
      <w:r w:rsidRPr="00CD0FD6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. Asimismo, por la Disposición ANMAT N° 143 del 20 de enero de 2009, se autorizó su uso solo como Plaguicida de uso exclusivo en Salud Pública en potes fumígenos contra la vinchuca (Triatoma </w:t>
      </w:r>
      <w:proofErr w:type="spellStart"/>
      <w:r w:rsidRPr="00CD0FD6">
        <w:rPr>
          <w:rFonts w:ascii="Times New Roman" w:eastAsia="Times New Roman" w:hAnsi="Times New Roman" w:cs="Times New Roman"/>
          <w:sz w:val="24"/>
          <w:szCs w:val="24"/>
          <w:lang w:eastAsia="es-AR"/>
        </w:rPr>
        <w:t>infestans</w:t>
      </w:r>
      <w:proofErr w:type="spellEnd"/>
      <w:r w:rsidRPr="00CD0FD6">
        <w:rPr>
          <w:rFonts w:ascii="Times New Roman" w:eastAsia="Times New Roman" w:hAnsi="Times New Roman" w:cs="Times New Roman"/>
          <w:sz w:val="24"/>
          <w:szCs w:val="24"/>
          <w:lang w:eastAsia="es-AR"/>
        </w:rPr>
        <w:t>), uno de los vectores responsables de la transmisión de la enfermedad de Chagas. A su vez, la referida Disposición N° 143/09 define Plaguicida de uso exclusivo en Salud Pública a aquel plaguicida formulado que únicamente será utilizado en acciones y/o campañas estatales contra vectores de enfermedades humanas.</w:t>
      </w:r>
    </w:p>
    <w:p w:rsidR="00CD0FD6" w:rsidRPr="00CD0FD6" w:rsidRDefault="00CD0FD6" w:rsidP="00CD0F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CD0FD6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Que los usos como </w:t>
      </w:r>
      <w:proofErr w:type="spellStart"/>
      <w:r w:rsidRPr="00CD0FD6">
        <w:rPr>
          <w:rFonts w:ascii="Times New Roman" w:eastAsia="Times New Roman" w:hAnsi="Times New Roman" w:cs="Times New Roman"/>
          <w:sz w:val="24"/>
          <w:szCs w:val="24"/>
          <w:lang w:eastAsia="es-AR"/>
        </w:rPr>
        <w:t>vinchuq</w:t>
      </w:r>
      <w:proofErr w:type="spellEnd"/>
      <w:r w:rsidRPr="00CD0FD6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 </w:t>
      </w:r>
      <w:proofErr w:type="spellStart"/>
      <w:r w:rsidRPr="00CD0FD6">
        <w:rPr>
          <w:rFonts w:ascii="Times New Roman" w:eastAsia="Times New Roman" w:hAnsi="Times New Roman" w:cs="Times New Roman"/>
          <w:sz w:val="24"/>
          <w:szCs w:val="24"/>
          <w:lang w:eastAsia="es-AR"/>
        </w:rPr>
        <w:t>uicida</w:t>
      </w:r>
      <w:proofErr w:type="spellEnd"/>
      <w:r w:rsidRPr="00CD0FD6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 y en medicina veterinaria son de interés para el resguardo de la salud humana y animal, por lo que resulta conducente adoptar medidas que alcancen únicamente a las cadenas de producción de granos y tabaco, en defensa de importantes mercados para nuestras exportaciones.</w:t>
      </w:r>
    </w:p>
    <w:p w:rsidR="00CD0FD6" w:rsidRPr="00CD0FD6" w:rsidRDefault="00CD0FD6" w:rsidP="00CD0F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CD0FD6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Que la Dirección de Calidad Agroalimentaria dependiente de la Dirección Nacional de Inocuidad y Calidad Agroalimentaria del SERVICIO NACIONAL DE SANIDAD Y CALIDAD AGROALIMENTARIA, ha informado sobre el impacto negativo que podría tener la prosecución en la aplicación del principio activo </w:t>
      </w:r>
      <w:proofErr w:type="spellStart"/>
      <w:r w:rsidRPr="00CD0FD6">
        <w:rPr>
          <w:rFonts w:ascii="Times New Roman" w:eastAsia="Times New Roman" w:hAnsi="Times New Roman" w:cs="Times New Roman"/>
          <w:sz w:val="24"/>
          <w:szCs w:val="24"/>
          <w:lang w:eastAsia="es-AR"/>
        </w:rPr>
        <w:t>Diclorvós</w:t>
      </w:r>
      <w:proofErr w:type="spellEnd"/>
      <w:r w:rsidRPr="00CD0FD6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 (DDVP) en la </w:t>
      </w:r>
      <w:proofErr w:type="spellStart"/>
      <w:r w:rsidRPr="00CD0FD6">
        <w:rPr>
          <w:rFonts w:ascii="Times New Roman" w:eastAsia="Times New Roman" w:hAnsi="Times New Roman" w:cs="Times New Roman"/>
          <w:sz w:val="24"/>
          <w:szCs w:val="24"/>
          <w:lang w:eastAsia="es-AR"/>
        </w:rPr>
        <w:t>postcosecha</w:t>
      </w:r>
      <w:proofErr w:type="spellEnd"/>
      <w:r w:rsidRPr="00CD0FD6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 y almacenamiento de cereales, oleaginosas y legumbres poniendo en riesgo el abastecimiento de cereales y aceites crudos a los mercados externos.</w:t>
      </w:r>
    </w:p>
    <w:p w:rsidR="00CD0FD6" w:rsidRPr="00CD0FD6" w:rsidRDefault="00CD0FD6" w:rsidP="00CD0F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CD0FD6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Que la Dirección de Agroquímicos y Biológicos dependiente de la Dirección Nacional de Agroquímicos, Productos Veterinarios y </w:t>
      </w:r>
      <w:proofErr w:type="spellStart"/>
      <w:r w:rsidRPr="00CD0FD6">
        <w:rPr>
          <w:rFonts w:ascii="Times New Roman" w:eastAsia="Times New Roman" w:hAnsi="Times New Roman" w:cs="Times New Roman"/>
          <w:sz w:val="24"/>
          <w:szCs w:val="24"/>
          <w:lang w:eastAsia="es-AR"/>
        </w:rPr>
        <w:t>Alimen</w:t>
      </w:r>
      <w:proofErr w:type="spellEnd"/>
      <w:r w:rsidRPr="00CD0FD6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 tos de este Servicio Nacional ha constatado que existen principios activos alternativos para el control de insectos y arácnidos en granos.</w:t>
      </w:r>
    </w:p>
    <w:p w:rsidR="00CD0FD6" w:rsidRPr="00CD0FD6" w:rsidRDefault="00CD0FD6" w:rsidP="00CD0F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CD0FD6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Que por semejanza estructural el principio activo </w:t>
      </w:r>
      <w:proofErr w:type="spellStart"/>
      <w:r w:rsidRPr="00CD0FD6">
        <w:rPr>
          <w:rFonts w:ascii="Times New Roman" w:eastAsia="Times New Roman" w:hAnsi="Times New Roman" w:cs="Times New Roman"/>
          <w:sz w:val="24"/>
          <w:szCs w:val="24"/>
          <w:lang w:eastAsia="es-AR"/>
        </w:rPr>
        <w:t>Triclorfon</w:t>
      </w:r>
      <w:proofErr w:type="spellEnd"/>
      <w:r w:rsidRPr="00CD0FD6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 puede ser convertido en </w:t>
      </w:r>
      <w:proofErr w:type="spellStart"/>
      <w:r w:rsidRPr="00CD0FD6">
        <w:rPr>
          <w:rFonts w:ascii="Times New Roman" w:eastAsia="Times New Roman" w:hAnsi="Times New Roman" w:cs="Times New Roman"/>
          <w:sz w:val="24"/>
          <w:szCs w:val="24"/>
          <w:lang w:eastAsia="es-AR"/>
        </w:rPr>
        <w:t>Diclorvós</w:t>
      </w:r>
      <w:proofErr w:type="spellEnd"/>
      <w:r w:rsidRPr="00CD0FD6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 por metabolismo en las plantas así como por biodegradación en suelos.</w:t>
      </w:r>
    </w:p>
    <w:p w:rsidR="00CD0FD6" w:rsidRPr="00CD0FD6" w:rsidRDefault="00CD0FD6" w:rsidP="00CD0F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CD0FD6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Que no hay actualmente productos a base del principio activo </w:t>
      </w:r>
      <w:proofErr w:type="spellStart"/>
      <w:r w:rsidRPr="00CD0FD6">
        <w:rPr>
          <w:rFonts w:ascii="Times New Roman" w:eastAsia="Times New Roman" w:hAnsi="Times New Roman" w:cs="Times New Roman"/>
          <w:sz w:val="24"/>
          <w:szCs w:val="24"/>
          <w:lang w:eastAsia="es-AR"/>
        </w:rPr>
        <w:t>Triclorfon</w:t>
      </w:r>
      <w:proofErr w:type="spellEnd"/>
      <w:r w:rsidRPr="00CD0FD6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 inscriptos en el Registro Nacional de Terapéutica Vegetal.</w:t>
      </w:r>
    </w:p>
    <w:p w:rsidR="00CD0FD6" w:rsidRPr="00CD0FD6" w:rsidRDefault="00CD0FD6" w:rsidP="00CD0F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CD0FD6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Que, atento lo expuesto, corresponde prohibir la importación, comercialización y uso de los principios activos </w:t>
      </w:r>
      <w:proofErr w:type="spellStart"/>
      <w:r w:rsidRPr="00CD0FD6">
        <w:rPr>
          <w:rFonts w:ascii="Times New Roman" w:eastAsia="Times New Roman" w:hAnsi="Times New Roman" w:cs="Times New Roman"/>
          <w:sz w:val="24"/>
          <w:szCs w:val="24"/>
          <w:lang w:eastAsia="es-AR"/>
        </w:rPr>
        <w:t>Diclorvós</w:t>
      </w:r>
      <w:proofErr w:type="spellEnd"/>
      <w:r w:rsidRPr="00CD0FD6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 (DDVP) y </w:t>
      </w:r>
      <w:proofErr w:type="spellStart"/>
      <w:r w:rsidRPr="00CD0FD6">
        <w:rPr>
          <w:rFonts w:ascii="Times New Roman" w:eastAsia="Times New Roman" w:hAnsi="Times New Roman" w:cs="Times New Roman"/>
          <w:sz w:val="24"/>
          <w:szCs w:val="24"/>
          <w:lang w:eastAsia="es-AR"/>
        </w:rPr>
        <w:t>Triclorfon</w:t>
      </w:r>
      <w:proofErr w:type="spellEnd"/>
      <w:r w:rsidRPr="00CD0FD6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 en los términos establecidos en la presente resolución.</w:t>
      </w:r>
    </w:p>
    <w:p w:rsidR="00CD0FD6" w:rsidRPr="00CD0FD6" w:rsidRDefault="00CD0FD6" w:rsidP="00CD0F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CD0FD6">
        <w:rPr>
          <w:rFonts w:ascii="Times New Roman" w:eastAsia="Times New Roman" w:hAnsi="Times New Roman" w:cs="Times New Roman"/>
          <w:sz w:val="24"/>
          <w:szCs w:val="24"/>
          <w:lang w:eastAsia="es-AR"/>
        </w:rPr>
        <w:t>Que la Dirección de Asuntos Jurídicos ha tomado la intervención que le compete.</w:t>
      </w:r>
    </w:p>
    <w:p w:rsidR="00CD0FD6" w:rsidRPr="00CD0FD6" w:rsidRDefault="00CD0FD6" w:rsidP="00CD0F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CD0FD6">
        <w:rPr>
          <w:rFonts w:ascii="Times New Roman" w:eastAsia="Times New Roman" w:hAnsi="Times New Roman" w:cs="Times New Roman"/>
          <w:sz w:val="24"/>
          <w:szCs w:val="24"/>
          <w:lang w:eastAsia="es-AR"/>
        </w:rPr>
        <w:t>Que el suscripto es competente para el dictado del presente acto en virtud de las atribuciones conferidas por el Artículo 8°, inciso f) del Decreto N° 1.585 del 19 de diciembre de 1996, sustituido por su similar N° 825 del 10 de junio de 2010.</w:t>
      </w:r>
    </w:p>
    <w:p w:rsidR="00CD0FD6" w:rsidRPr="00CD0FD6" w:rsidRDefault="00CD0FD6" w:rsidP="00CD0F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CD0FD6">
        <w:rPr>
          <w:rFonts w:ascii="Times New Roman" w:eastAsia="Times New Roman" w:hAnsi="Times New Roman" w:cs="Times New Roman"/>
          <w:sz w:val="24"/>
          <w:szCs w:val="24"/>
          <w:lang w:eastAsia="es-AR"/>
        </w:rPr>
        <w:t>Por ello,</w:t>
      </w:r>
    </w:p>
    <w:p w:rsidR="00CD0FD6" w:rsidRPr="00CD0FD6" w:rsidRDefault="00CD0FD6" w:rsidP="00CD0F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CD0FD6">
        <w:rPr>
          <w:rFonts w:ascii="Times New Roman" w:eastAsia="Times New Roman" w:hAnsi="Times New Roman" w:cs="Times New Roman"/>
          <w:sz w:val="24"/>
          <w:szCs w:val="24"/>
          <w:lang w:eastAsia="es-AR"/>
        </w:rPr>
        <w:lastRenderedPageBreak/>
        <w:t>EL PRESIDENTE DEL SERVICIO NACIONAL DE SANIDAD Y CALIDAD AGROALIMENTARIA</w:t>
      </w:r>
    </w:p>
    <w:p w:rsidR="00CD0FD6" w:rsidRPr="00CD0FD6" w:rsidRDefault="00CD0FD6" w:rsidP="00CD0F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CD0FD6">
        <w:rPr>
          <w:rFonts w:ascii="Times New Roman" w:eastAsia="Times New Roman" w:hAnsi="Times New Roman" w:cs="Times New Roman"/>
          <w:sz w:val="24"/>
          <w:szCs w:val="24"/>
          <w:lang w:eastAsia="es-AR"/>
        </w:rPr>
        <w:t>RESUELVE:</w:t>
      </w:r>
    </w:p>
    <w:p w:rsidR="00CD0FD6" w:rsidRPr="00CD0FD6" w:rsidRDefault="00CD0FD6" w:rsidP="00CD0F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CD0FD6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ARTÍCULO 1º.- </w:t>
      </w:r>
      <w:proofErr w:type="spellStart"/>
      <w:r w:rsidRPr="00CD0FD6">
        <w:rPr>
          <w:rFonts w:ascii="Times New Roman" w:eastAsia="Times New Roman" w:hAnsi="Times New Roman" w:cs="Times New Roman"/>
          <w:sz w:val="24"/>
          <w:szCs w:val="24"/>
          <w:lang w:eastAsia="es-AR"/>
        </w:rPr>
        <w:t>Diclorvós</w:t>
      </w:r>
      <w:proofErr w:type="spellEnd"/>
      <w:r w:rsidRPr="00CD0FD6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 (DDVP) y </w:t>
      </w:r>
      <w:proofErr w:type="spellStart"/>
      <w:r w:rsidRPr="00CD0FD6">
        <w:rPr>
          <w:rFonts w:ascii="Times New Roman" w:eastAsia="Times New Roman" w:hAnsi="Times New Roman" w:cs="Times New Roman"/>
          <w:sz w:val="24"/>
          <w:szCs w:val="24"/>
          <w:lang w:eastAsia="es-AR"/>
        </w:rPr>
        <w:t>Triclorfon</w:t>
      </w:r>
      <w:proofErr w:type="spellEnd"/>
      <w:r w:rsidRPr="00CD0FD6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. Prohibición. Se prohíbe la importación, comercialización y uso de los principios activos </w:t>
      </w:r>
      <w:proofErr w:type="spellStart"/>
      <w:r w:rsidRPr="00CD0FD6">
        <w:rPr>
          <w:rFonts w:ascii="Times New Roman" w:eastAsia="Times New Roman" w:hAnsi="Times New Roman" w:cs="Times New Roman"/>
          <w:sz w:val="24"/>
          <w:szCs w:val="24"/>
          <w:lang w:eastAsia="es-AR"/>
        </w:rPr>
        <w:t>Diclorvós</w:t>
      </w:r>
      <w:proofErr w:type="spellEnd"/>
      <w:r w:rsidRPr="00CD0FD6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 (DDVP) y </w:t>
      </w:r>
      <w:proofErr w:type="spellStart"/>
      <w:r w:rsidRPr="00CD0FD6">
        <w:rPr>
          <w:rFonts w:ascii="Times New Roman" w:eastAsia="Times New Roman" w:hAnsi="Times New Roman" w:cs="Times New Roman"/>
          <w:sz w:val="24"/>
          <w:szCs w:val="24"/>
          <w:lang w:eastAsia="es-AR"/>
        </w:rPr>
        <w:t>Triclorfon</w:t>
      </w:r>
      <w:proofErr w:type="spellEnd"/>
      <w:r w:rsidRPr="00CD0FD6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 y de los productos formulados que los contengan, para su utilización en granos, incluidas las etapas de producción, </w:t>
      </w:r>
      <w:proofErr w:type="spellStart"/>
      <w:r w:rsidRPr="00CD0FD6">
        <w:rPr>
          <w:rFonts w:ascii="Times New Roman" w:eastAsia="Times New Roman" w:hAnsi="Times New Roman" w:cs="Times New Roman"/>
          <w:sz w:val="24"/>
          <w:szCs w:val="24"/>
          <w:lang w:eastAsia="es-AR"/>
        </w:rPr>
        <w:t>poscosecha</w:t>
      </w:r>
      <w:proofErr w:type="spellEnd"/>
      <w:r w:rsidRPr="00CD0FD6">
        <w:rPr>
          <w:rFonts w:ascii="Times New Roman" w:eastAsia="Times New Roman" w:hAnsi="Times New Roman" w:cs="Times New Roman"/>
          <w:sz w:val="24"/>
          <w:szCs w:val="24"/>
          <w:lang w:eastAsia="es-AR"/>
        </w:rPr>
        <w:t>, transporte, manipuleo, acondicionamiento y almacenamiento, así como también en instalaciones para el almacenamiento de granos y de tabaco. La prohibición aquí dispuesta comienza a regir a los CIENTO OCHENTA (180) días corridos contados a partir de la entrada en vigencia de la presente norma.</w:t>
      </w:r>
    </w:p>
    <w:p w:rsidR="00CD0FD6" w:rsidRPr="00CD0FD6" w:rsidRDefault="00CD0FD6" w:rsidP="00CD0F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CD0FD6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ARTÍCULO 2°.- Declaración de stock. </w:t>
      </w:r>
      <w:r w:rsidR="004E39C4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 </w:t>
      </w:r>
      <w:r w:rsidRPr="00CD0FD6">
        <w:rPr>
          <w:rFonts w:ascii="Times New Roman" w:eastAsia="Times New Roman" w:hAnsi="Times New Roman" w:cs="Times New Roman"/>
          <w:sz w:val="24"/>
          <w:szCs w:val="24"/>
          <w:lang w:eastAsia="es-AR"/>
        </w:rPr>
        <w:t>Plazo. Las firmas que posean productos inscriptos en el Registro Nacional de Terapéutica Vegetal que se encuentren alcanzados por la prohibición establecida en el Artículo 1° de la presente resolución, deben declarar su stock a la Dirección de Agroquímicos y Biológicos dependiente de la Dirección Nacional de Agroquímicos, Productos Veterinarios y Alimentos del SERVICIO NACIONAL DE SANIDAD Y CALIDAD AGROALIMENTARIA, dentro de los TREINTA (30) días corridos contados a partir de la entrada en vigencia de la presente norma, detallando cantidad de envases, capacidad de los mismos, lote y fecha de vencimiento.</w:t>
      </w:r>
    </w:p>
    <w:p w:rsidR="00CD0FD6" w:rsidRPr="00CD0FD6" w:rsidRDefault="00CD0FD6" w:rsidP="00CD0F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CD0FD6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ARTÍCULO 3°.- Remanente de existencias. Las firmas tenedoras de los productos alcanzados por la presente resolución, que a la fecha de prohibición de uso establecida cuenten con un remanente de las existencias oportunamente declaradas, deben informar tal situación a la </w:t>
      </w:r>
      <w:r w:rsidR="004E39C4" w:rsidRPr="00CD0FD6">
        <w:rPr>
          <w:rFonts w:ascii="Times New Roman" w:eastAsia="Times New Roman" w:hAnsi="Times New Roman" w:cs="Times New Roman"/>
          <w:sz w:val="24"/>
          <w:szCs w:val="24"/>
          <w:lang w:eastAsia="es-AR"/>
        </w:rPr>
        <w:t>Dirección</w:t>
      </w:r>
      <w:r w:rsidRPr="00CD0FD6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 </w:t>
      </w:r>
      <w:bookmarkStart w:id="0" w:name="_GoBack"/>
      <w:bookmarkEnd w:id="0"/>
      <w:r w:rsidRPr="00CD0FD6">
        <w:rPr>
          <w:rFonts w:ascii="Times New Roman" w:eastAsia="Times New Roman" w:hAnsi="Times New Roman" w:cs="Times New Roman"/>
          <w:sz w:val="24"/>
          <w:szCs w:val="24"/>
          <w:lang w:eastAsia="es-AR"/>
        </w:rPr>
        <w:t>de Agroquímicos y Biológicos dentro de los QUINCE (15) días corridos contados a partir de la fecha de la prohibición, quien determinará el destino de los remanentes.</w:t>
      </w:r>
    </w:p>
    <w:p w:rsidR="00CD0FD6" w:rsidRPr="00CD0FD6" w:rsidRDefault="00CD0FD6" w:rsidP="00CD0F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CD0FD6">
        <w:rPr>
          <w:rFonts w:ascii="Times New Roman" w:eastAsia="Times New Roman" w:hAnsi="Times New Roman" w:cs="Times New Roman"/>
          <w:sz w:val="24"/>
          <w:szCs w:val="24"/>
          <w:lang w:eastAsia="es-AR"/>
        </w:rPr>
        <w:t>ARTÍCULO 4º.- Infracciones. El incumplimiento de lo establecido en la presente resolución dará lugar a las sanciones que pudieran corresponder de conformidad con lo establecido en el Capítulo V de la Ley N° 27.233, sin perjuicio de las medidas preventivas inmediatas que se adopten en virtud de lo dispuesto en la Resolución N° 38 del 3 de febrero de 2012 del ex-MINISTERIO DE AGRICULTURA, GANADERÍA Y PESCA, incluyendo decomiso, suspensión o cualquier otra medida que resulte aconsejable de acuerdo a las circunstancias de riesgo para la salud pública o el medio ambiente.</w:t>
      </w:r>
    </w:p>
    <w:p w:rsidR="00CD0FD6" w:rsidRPr="00CD0FD6" w:rsidRDefault="00CD0FD6" w:rsidP="00CD0F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CD0FD6">
        <w:rPr>
          <w:rFonts w:ascii="Times New Roman" w:eastAsia="Times New Roman" w:hAnsi="Times New Roman" w:cs="Times New Roman"/>
          <w:sz w:val="24"/>
          <w:szCs w:val="24"/>
          <w:lang w:eastAsia="es-AR"/>
        </w:rPr>
        <w:t>ARTÍCULO 5º.- Incorporación. Se debe incorporar la presente resolución al Libro Tercero, Parte Cuarta, Título I, Capítulo II, Sección 7a del Índice Temático del Digesto Normativo del SERVICIO NACIONAL DE SANIDAD Y CALIDAD AGROALIMENTARIA, aprobado por la Resolución N° 401 del 14 de junio de 2010 del citado Servicio Nacional.</w:t>
      </w:r>
    </w:p>
    <w:p w:rsidR="00CD0FD6" w:rsidRPr="00CD0FD6" w:rsidRDefault="00CD0FD6" w:rsidP="00CD0F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CD0FD6">
        <w:rPr>
          <w:rFonts w:ascii="Times New Roman" w:eastAsia="Times New Roman" w:hAnsi="Times New Roman" w:cs="Times New Roman"/>
          <w:sz w:val="24"/>
          <w:szCs w:val="24"/>
          <w:lang w:eastAsia="es-AR"/>
        </w:rPr>
        <w:t>ARTÍCULO 6º.- Vigencia. La presente resolución entra en vigencia a partir del día siguiente al de su publicación en el Boletín Oficial.</w:t>
      </w:r>
    </w:p>
    <w:p w:rsidR="00E92057" w:rsidRDefault="00CD0FD6" w:rsidP="00CD0F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CD0FD6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ARTÍCULO 7º.- Comuníquese, publíquese, dese a la DIRECCIÓN NACIONAL DEL REGISTRO OFICIAL y archívese. Ricardo Luis </w:t>
      </w:r>
      <w:proofErr w:type="spellStart"/>
      <w:r w:rsidRPr="00CD0FD6">
        <w:rPr>
          <w:rFonts w:ascii="Times New Roman" w:eastAsia="Times New Roman" w:hAnsi="Times New Roman" w:cs="Times New Roman"/>
          <w:sz w:val="24"/>
          <w:szCs w:val="24"/>
          <w:lang w:eastAsia="es-AR"/>
        </w:rPr>
        <w:t>Negri</w:t>
      </w:r>
      <w:proofErr w:type="spellEnd"/>
      <w:r w:rsidRPr="00CD0FD6">
        <w:rPr>
          <w:rFonts w:ascii="Times New Roman" w:eastAsia="Times New Roman" w:hAnsi="Times New Roman" w:cs="Times New Roman"/>
          <w:sz w:val="24"/>
          <w:szCs w:val="24"/>
          <w:lang w:eastAsia="es-AR"/>
        </w:rPr>
        <w:t>.</w:t>
      </w:r>
    </w:p>
    <w:p w:rsidR="00CD0FD6" w:rsidRPr="00CD0FD6" w:rsidRDefault="00CD0FD6" w:rsidP="00CD0F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CD0FD6">
        <w:rPr>
          <w:rFonts w:ascii="Times New Roman" w:eastAsia="Times New Roman" w:hAnsi="Times New Roman" w:cs="Times New Roman"/>
          <w:sz w:val="24"/>
          <w:szCs w:val="24"/>
          <w:lang w:eastAsia="es-AR"/>
        </w:rPr>
        <w:lastRenderedPageBreak/>
        <w:t>e. 07/05/2018 N° 30523/18 v. 07/05/2018</w:t>
      </w:r>
    </w:p>
    <w:p w:rsidR="00AC5EC9" w:rsidRPr="0027119C" w:rsidRDefault="00AC5EC9" w:rsidP="0027119C"/>
    <w:sectPr w:rsidR="00AC5EC9" w:rsidRPr="0027119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560C4"/>
    <w:multiLevelType w:val="multilevel"/>
    <w:tmpl w:val="360A7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588"/>
    <w:rsid w:val="00011588"/>
    <w:rsid w:val="000D3D46"/>
    <w:rsid w:val="002238F3"/>
    <w:rsid w:val="0027119C"/>
    <w:rsid w:val="00374C8A"/>
    <w:rsid w:val="004E39C4"/>
    <w:rsid w:val="00534E41"/>
    <w:rsid w:val="00593488"/>
    <w:rsid w:val="00617A89"/>
    <w:rsid w:val="007151B6"/>
    <w:rsid w:val="00832EC5"/>
    <w:rsid w:val="0088341C"/>
    <w:rsid w:val="00AC5EC9"/>
    <w:rsid w:val="00AE6C74"/>
    <w:rsid w:val="00B85243"/>
    <w:rsid w:val="00CD0FD6"/>
    <w:rsid w:val="00D4616D"/>
    <w:rsid w:val="00D868DD"/>
    <w:rsid w:val="00E8588A"/>
    <w:rsid w:val="00E92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C5E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C5E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C5EC9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534E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C5E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C5E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C5EC9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534E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38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9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1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1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9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9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29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64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15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8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70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74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4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884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341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9550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91823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8647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966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4208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357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6535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01532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911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547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30001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538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4595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1253</Words>
  <Characters>6897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SENASA</Company>
  <LinksUpToDate>false</LinksUpToDate>
  <CharactersWithSpaces>8134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Virginia Valcarcel</dc:creator>
  <cp:keywords/>
  <dc:description/>
  <cp:lastModifiedBy>Maria Virginia Valcarcel</cp:lastModifiedBy>
  <cp:revision>4</cp:revision>
  <cp:lastPrinted>2018-03-06T19:08:00Z</cp:lastPrinted>
  <dcterms:created xsi:type="dcterms:W3CDTF">2018-05-10T16:25:00Z</dcterms:created>
  <dcterms:modified xsi:type="dcterms:W3CDTF">2019-05-03T20:57:00Z</dcterms:modified>
</cp:coreProperties>
</file>