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17B" w:rsidRDefault="00EC517B" w:rsidP="000D2C95">
      <w:pPr>
        <w:pStyle w:val="Textoindependiente"/>
      </w:pPr>
      <w:bookmarkStart w:id="0" w:name="_GoBack"/>
      <w:bookmarkEnd w:id="0"/>
      <w:r>
        <w:t>INTRODUCCIÓN A LOS CUADROS 13.1, 13.2 Y 13.3</w:t>
      </w:r>
    </w:p>
    <w:p w:rsidR="00EC517B" w:rsidRDefault="00EC517B" w:rsidP="000D2C95">
      <w:pPr>
        <w:pStyle w:val="Textoindependiente"/>
      </w:pPr>
    </w:p>
    <w:p w:rsidR="000D2C95" w:rsidRPr="000018CC" w:rsidRDefault="000D2C95" w:rsidP="000D2C95">
      <w:pPr>
        <w:pStyle w:val="Textoindependiente"/>
      </w:pPr>
      <w:r w:rsidRPr="000018CC">
        <w:t>PRÉSTAMOS EXTERNOS Y/O TRANSFERENCIAS NO REEMBOLSABLES EXTERNAS</w:t>
      </w:r>
    </w:p>
    <w:p w:rsidR="000A2DAC" w:rsidRDefault="000A2DAC" w:rsidP="000D2C95">
      <w:pPr>
        <w:rPr>
          <w:rFonts w:ascii="Arial" w:hAnsi="Arial" w:cs="Arial"/>
          <w:bCs/>
          <w:sz w:val="24"/>
          <w:szCs w:val="24"/>
          <w:u w:val="single"/>
        </w:rPr>
      </w:pPr>
    </w:p>
    <w:p w:rsidR="00DF1DEF" w:rsidRDefault="00DF1DEF" w:rsidP="00AD08F5">
      <w:pPr>
        <w:jc w:val="both"/>
        <w:rPr>
          <w:rFonts w:ascii="Arial" w:hAnsi="Arial" w:cs="Arial"/>
          <w:sz w:val="24"/>
          <w:szCs w:val="24"/>
        </w:rPr>
      </w:pPr>
    </w:p>
    <w:p w:rsidR="007D2F78" w:rsidRPr="00AD08F5" w:rsidRDefault="00AD08F5" w:rsidP="00AD08F5">
      <w:pPr>
        <w:jc w:val="both"/>
        <w:rPr>
          <w:rFonts w:ascii="Arial" w:hAnsi="Arial" w:cs="Arial"/>
          <w:sz w:val="24"/>
          <w:szCs w:val="24"/>
        </w:rPr>
      </w:pPr>
      <w:r w:rsidRPr="00AD08F5">
        <w:rPr>
          <w:rFonts w:ascii="Arial" w:hAnsi="Arial" w:cs="Arial"/>
          <w:sz w:val="24"/>
          <w:szCs w:val="24"/>
        </w:rPr>
        <w:t>Este documento intenta plasmar brevemente un marco introductorio respecto de la naturaleza del tema UEPEX.</w:t>
      </w:r>
    </w:p>
    <w:p w:rsidR="00EC517B" w:rsidRDefault="00EC517B" w:rsidP="00AD08F5">
      <w:pPr>
        <w:jc w:val="both"/>
        <w:rPr>
          <w:rFonts w:ascii="Arial" w:hAnsi="Arial" w:cs="Arial"/>
          <w:sz w:val="24"/>
          <w:szCs w:val="24"/>
        </w:rPr>
      </w:pPr>
    </w:p>
    <w:p w:rsidR="00DF1DEF" w:rsidRDefault="00DF1DEF" w:rsidP="00AD08F5">
      <w:pPr>
        <w:jc w:val="both"/>
        <w:rPr>
          <w:rFonts w:ascii="Arial" w:hAnsi="Arial" w:cs="Arial"/>
          <w:sz w:val="24"/>
          <w:szCs w:val="24"/>
        </w:rPr>
      </w:pPr>
    </w:p>
    <w:p w:rsidR="00DF1DEF" w:rsidRPr="00685640" w:rsidRDefault="00DF1DEF" w:rsidP="00DF1DEF">
      <w:pPr>
        <w:jc w:val="both"/>
        <w:rPr>
          <w:rFonts w:ascii="Arial" w:hAnsi="Arial" w:cs="Arial"/>
          <w:b/>
          <w:sz w:val="24"/>
          <w:szCs w:val="24"/>
        </w:rPr>
      </w:pPr>
      <w:r>
        <w:rPr>
          <w:rFonts w:ascii="Arial" w:hAnsi="Arial" w:cs="Arial"/>
          <w:b/>
          <w:sz w:val="24"/>
          <w:szCs w:val="24"/>
        </w:rPr>
        <w:t>1</w:t>
      </w:r>
      <w:r w:rsidRPr="00685640">
        <w:rPr>
          <w:rFonts w:ascii="Arial" w:hAnsi="Arial" w:cs="Arial"/>
          <w:b/>
          <w:sz w:val="24"/>
          <w:szCs w:val="24"/>
        </w:rPr>
        <w:t>.</w:t>
      </w:r>
      <w:r w:rsidRPr="00685640">
        <w:rPr>
          <w:rFonts w:ascii="Arial" w:hAnsi="Arial" w:cs="Arial"/>
          <w:b/>
          <w:sz w:val="24"/>
          <w:szCs w:val="24"/>
        </w:rPr>
        <w:tab/>
        <w:t>Aspectos generales</w:t>
      </w:r>
    </w:p>
    <w:p w:rsidR="00DF1DEF" w:rsidRPr="00AD08F5" w:rsidRDefault="00DF1DEF" w:rsidP="00AD08F5">
      <w:pPr>
        <w:jc w:val="both"/>
        <w:rPr>
          <w:rFonts w:ascii="Arial" w:hAnsi="Arial" w:cs="Arial"/>
          <w:sz w:val="24"/>
          <w:szCs w:val="24"/>
        </w:rPr>
      </w:pPr>
    </w:p>
    <w:p w:rsidR="00AD08F5" w:rsidRPr="00275DE6" w:rsidRDefault="00AD08F5" w:rsidP="00AD08F5">
      <w:pPr>
        <w:jc w:val="both"/>
        <w:rPr>
          <w:rFonts w:ascii="Arial" w:hAnsi="Arial" w:cs="Arial"/>
          <w:sz w:val="24"/>
          <w:szCs w:val="24"/>
        </w:rPr>
      </w:pPr>
      <w:r w:rsidRPr="00275DE6">
        <w:rPr>
          <w:rFonts w:ascii="Arial" w:hAnsi="Arial" w:cs="Arial"/>
          <w:sz w:val="24"/>
          <w:szCs w:val="24"/>
        </w:rPr>
        <w:t>Las Unidades Ejecutoras de Programa</w:t>
      </w:r>
      <w:r>
        <w:rPr>
          <w:rFonts w:ascii="Arial" w:hAnsi="Arial" w:cs="Arial"/>
          <w:sz w:val="24"/>
          <w:szCs w:val="24"/>
        </w:rPr>
        <w:t>s</w:t>
      </w:r>
      <w:r w:rsidRPr="00275DE6">
        <w:rPr>
          <w:rFonts w:ascii="Arial" w:hAnsi="Arial" w:cs="Arial"/>
          <w:sz w:val="24"/>
          <w:szCs w:val="24"/>
        </w:rPr>
        <w:t xml:space="preserve"> son aquellas organizaciones encargadas de llevar a cabo la gestión de los programas y las acciones necesarias para la consecución de sus objetivos. Las organizaciones a las que se hace referencia pueden o no coincidir con componentes de la estructura organizativa. El criterio básico está referido a su relación con los programas y no a su relación con el ordenamiento jerárquico y organizacional.</w:t>
      </w:r>
    </w:p>
    <w:p w:rsidR="00AD08F5" w:rsidRPr="00275DE6" w:rsidRDefault="00AD08F5" w:rsidP="00AD08F5">
      <w:pPr>
        <w:rPr>
          <w:rFonts w:ascii="Arial" w:hAnsi="Arial" w:cs="Arial"/>
          <w:sz w:val="24"/>
          <w:szCs w:val="24"/>
        </w:rPr>
      </w:pPr>
    </w:p>
    <w:p w:rsidR="00AD08F5" w:rsidRPr="00275DE6" w:rsidRDefault="00AD08F5" w:rsidP="00AD08F5">
      <w:pPr>
        <w:rPr>
          <w:rFonts w:ascii="Arial" w:hAnsi="Arial" w:cs="Arial"/>
          <w:sz w:val="24"/>
          <w:szCs w:val="24"/>
        </w:rPr>
      </w:pPr>
      <w:r w:rsidRPr="00275DE6">
        <w:rPr>
          <w:rFonts w:ascii="Arial" w:hAnsi="Arial" w:cs="Arial"/>
          <w:sz w:val="24"/>
          <w:szCs w:val="24"/>
        </w:rPr>
        <w:t>Además, estas Unidades Ejecutoras se reconocen como UEPEX cuando las mismas se conforman a partir de la necesidad de coordinar y gestionar acciones específicas que se desarrollan dentro de los organismos de la Administración Nacional y que se financian parcialmente a través de préstamos externos o mediante transferencias no reembolsables.</w:t>
      </w:r>
    </w:p>
    <w:p w:rsidR="00AD08F5" w:rsidRPr="00275DE6" w:rsidRDefault="00AD08F5" w:rsidP="00AD08F5">
      <w:pPr>
        <w:rPr>
          <w:rFonts w:ascii="Arial" w:hAnsi="Arial" w:cs="Arial"/>
          <w:sz w:val="24"/>
          <w:szCs w:val="24"/>
        </w:rPr>
      </w:pPr>
    </w:p>
    <w:p w:rsidR="00AD08F5" w:rsidRPr="00275DE6" w:rsidRDefault="00AD08F5" w:rsidP="00AD08F5">
      <w:pPr>
        <w:jc w:val="both"/>
        <w:rPr>
          <w:rFonts w:ascii="Arial" w:hAnsi="Arial" w:cs="Arial"/>
          <w:sz w:val="24"/>
          <w:szCs w:val="24"/>
        </w:rPr>
      </w:pPr>
      <w:r w:rsidRPr="00275DE6">
        <w:rPr>
          <w:rFonts w:ascii="Arial" w:hAnsi="Arial" w:cs="Arial"/>
          <w:sz w:val="24"/>
          <w:szCs w:val="24"/>
        </w:rPr>
        <w:t>Las UEPEX operan en la órbita de organismos de la Administración Central o Descentralizados, pero en ambos casos están incorporadas al presupuesto de los mismos. Es decir que cuentan con un grado de independencia relativa y no se asimilan completamente dentro de la operatoria habitual de los Servicios Administrativo Financieros, pero tampoco pueden considerarse como un SAF propiamente dicho.</w:t>
      </w:r>
    </w:p>
    <w:p w:rsidR="00AD08F5" w:rsidRPr="00275DE6" w:rsidRDefault="00AD08F5" w:rsidP="00AD08F5">
      <w:pPr>
        <w:jc w:val="both"/>
        <w:rPr>
          <w:rFonts w:ascii="Arial" w:hAnsi="Arial" w:cs="Arial"/>
          <w:sz w:val="24"/>
          <w:szCs w:val="24"/>
        </w:rPr>
      </w:pPr>
    </w:p>
    <w:p w:rsidR="00AD08F5" w:rsidRPr="00275DE6" w:rsidRDefault="00AD08F5" w:rsidP="00AD08F5">
      <w:pPr>
        <w:jc w:val="both"/>
        <w:rPr>
          <w:rFonts w:ascii="Arial" w:hAnsi="Arial" w:cs="Arial"/>
          <w:sz w:val="24"/>
          <w:szCs w:val="24"/>
        </w:rPr>
      </w:pPr>
      <w:r w:rsidRPr="00275DE6">
        <w:rPr>
          <w:rFonts w:ascii="Arial" w:hAnsi="Arial" w:cs="Arial"/>
          <w:sz w:val="24"/>
          <w:szCs w:val="24"/>
        </w:rPr>
        <w:t>Además, y al margen de los objetivos primarios de los proyectos que se busca concretar, estas Unidades necesitan poder informar simultáneamente las operaciones realizadas a los Organismos acreedores y la ejecución presupuestaria al SIDIF.</w:t>
      </w:r>
    </w:p>
    <w:p w:rsidR="00AD08F5" w:rsidRPr="00275DE6" w:rsidRDefault="00AD08F5" w:rsidP="00AD08F5">
      <w:pPr>
        <w:jc w:val="both"/>
        <w:rPr>
          <w:rFonts w:ascii="Arial" w:hAnsi="Arial" w:cs="Arial"/>
          <w:sz w:val="24"/>
          <w:szCs w:val="24"/>
        </w:rPr>
      </w:pPr>
    </w:p>
    <w:p w:rsidR="00AD08F5" w:rsidRPr="00275DE6" w:rsidRDefault="00AD08F5" w:rsidP="00AD08F5">
      <w:pPr>
        <w:jc w:val="both"/>
        <w:rPr>
          <w:rFonts w:ascii="Arial" w:hAnsi="Arial" w:cs="Arial"/>
          <w:sz w:val="24"/>
          <w:szCs w:val="24"/>
        </w:rPr>
      </w:pPr>
      <w:r w:rsidRPr="00275DE6">
        <w:rPr>
          <w:rFonts w:ascii="Arial" w:hAnsi="Arial" w:cs="Arial"/>
          <w:sz w:val="24"/>
          <w:szCs w:val="24"/>
        </w:rPr>
        <w:t>De acuerdo a todas estas características particulares, y conforme a las facultades conferidas en la Ley Nº 24.156 de Administración Financiera, a partir del año 1997 se establece un marco normativo (que está dado por la Resolución Conjunta Nº 46/97 de la Secretaría de Hacienda y Nº 29/97 de la Secretaría de Programación Económica) y se desarrolla una operatoria común para el registro de Ingresos y Gastos para las UEPEX de la Administración Nacional.</w:t>
      </w:r>
    </w:p>
    <w:p w:rsidR="00EC517B" w:rsidRDefault="00EC517B" w:rsidP="000D2C95">
      <w:pPr>
        <w:rPr>
          <w:rFonts w:ascii="Arial" w:hAnsi="Arial" w:cs="Arial"/>
          <w:bCs/>
          <w:sz w:val="24"/>
          <w:szCs w:val="24"/>
          <w:u w:val="single"/>
        </w:rPr>
      </w:pPr>
    </w:p>
    <w:p w:rsidR="00AD08F5" w:rsidRPr="00D024F0" w:rsidRDefault="00AD08F5" w:rsidP="00AD08F5">
      <w:pPr>
        <w:jc w:val="both"/>
        <w:rPr>
          <w:rFonts w:ascii="Arial" w:hAnsi="Arial" w:cs="Arial"/>
          <w:sz w:val="24"/>
          <w:szCs w:val="24"/>
        </w:rPr>
      </w:pPr>
      <w:r w:rsidRPr="00275DE6">
        <w:rPr>
          <w:rFonts w:ascii="Arial" w:hAnsi="Arial" w:cs="Arial"/>
          <w:sz w:val="24"/>
          <w:szCs w:val="24"/>
        </w:rPr>
        <w:t xml:space="preserve">Hacia fines del año 2017 se publicó el Decreto N° 945/17 mediante el cual se establece que las jurisdicciones y entidades de la Administración Publica Nacional comprendidas en el artículo 8° inciso a) de la Ley Nº 24.156 que ejecuten programas y proyectos con financiamiento externo multilateral, bilateral o regional y/o proyectos de participación público-privada a través de las Unidades Ejecutoras creadas a tal efecto, centralizarán la gestión y ejecución operativa, administrativa, presupuestaria </w:t>
      </w:r>
      <w:r w:rsidRPr="00D024F0">
        <w:rPr>
          <w:rFonts w:ascii="Arial" w:hAnsi="Arial" w:cs="Arial"/>
          <w:sz w:val="24"/>
          <w:szCs w:val="24"/>
        </w:rPr>
        <w:lastRenderedPageBreak/>
        <w:t xml:space="preserve">y financiera-contable, etc. a través de sus respectivas Subsecretarias de Coordinación Administrativa o áreas equivalentes. </w:t>
      </w:r>
    </w:p>
    <w:p w:rsidR="00A00C4F" w:rsidRPr="00D024F0" w:rsidRDefault="00A00C4F" w:rsidP="00AD08F5">
      <w:pPr>
        <w:rPr>
          <w:rFonts w:ascii="Arial" w:hAnsi="Arial" w:cs="Arial"/>
          <w:sz w:val="24"/>
          <w:szCs w:val="24"/>
        </w:rPr>
      </w:pPr>
    </w:p>
    <w:p w:rsidR="00AD08F5" w:rsidRPr="00D024F0" w:rsidRDefault="00AD08F5" w:rsidP="00A00C4F">
      <w:pPr>
        <w:jc w:val="both"/>
        <w:rPr>
          <w:rFonts w:ascii="Arial" w:hAnsi="Arial" w:cs="Arial"/>
          <w:sz w:val="24"/>
          <w:szCs w:val="24"/>
        </w:rPr>
      </w:pPr>
      <w:r w:rsidRPr="00D024F0">
        <w:rPr>
          <w:rFonts w:ascii="Arial" w:hAnsi="Arial" w:cs="Arial"/>
          <w:sz w:val="24"/>
          <w:szCs w:val="24"/>
        </w:rPr>
        <w:t xml:space="preserve">Sin embargo, también es necesario considerar que conforme el decreto N° 1344/2007 reglamentario de la Ley N° 24.156, </w:t>
      </w:r>
      <w:r w:rsidR="00D024F0" w:rsidRPr="00D024F0">
        <w:rPr>
          <w:rFonts w:ascii="Arial" w:hAnsi="Arial" w:cs="Arial"/>
          <w:sz w:val="24"/>
          <w:szCs w:val="24"/>
        </w:rPr>
        <w:t xml:space="preserve">es el SAF </w:t>
      </w:r>
      <w:r w:rsidRPr="00D024F0">
        <w:rPr>
          <w:rFonts w:ascii="Arial" w:hAnsi="Arial" w:cs="Arial"/>
          <w:sz w:val="24"/>
          <w:szCs w:val="24"/>
        </w:rPr>
        <w:t xml:space="preserve">quien lleva adelante </w:t>
      </w:r>
      <w:r w:rsidR="00D024F0" w:rsidRPr="00D024F0">
        <w:rPr>
          <w:rFonts w:ascii="Arial" w:hAnsi="Arial" w:cs="Arial"/>
          <w:sz w:val="24"/>
          <w:szCs w:val="24"/>
        </w:rPr>
        <w:t xml:space="preserve">(entre otras </w:t>
      </w:r>
      <w:r w:rsidRPr="00D024F0">
        <w:rPr>
          <w:rFonts w:ascii="Arial" w:hAnsi="Arial" w:cs="Arial"/>
          <w:sz w:val="24"/>
          <w:szCs w:val="24"/>
        </w:rPr>
        <w:t>tareas</w:t>
      </w:r>
      <w:r w:rsidR="00D024F0" w:rsidRPr="00D024F0">
        <w:rPr>
          <w:rFonts w:ascii="Arial" w:hAnsi="Arial" w:cs="Arial"/>
          <w:sz w:val="24"/>
          <w:szCs w:val="24"/>
        </w:rPr>
        <w:t xml:space="preserve">) la función de actuar como </w:t>
      </w:r>
      <w:r w:rsidRPr="00D024F0">
        <w:rPr>
          <w:rFonts w:ascii="Arial" w:hAnsi="Arial" w:cs="Arial"/>
          <w:sz w:val="24"/>
          <w:szCs w:val="24"/>
        </w:rPr>
        <w:t xml:space="preserve">nexo entre los </w:t>
      </w:r>
      <w:r w:rsidR="005C05EF" w:rsidRPr="00D024F0">
        <w:rPr>
          <w:rFonts w:ascii="Arial" w:hAnsi="Arial" w:cs="Arial"/>
          <w:sz w:val="24"/>
          <w:szCs w:val="24"/>
        </w:rPr>
        <w:t>órganos rectores</w:t>
      </w:r>
      <w:r w:rsidRPr="00D024F0">
        <w:rPr>
          <w:rFonts w:ascii="Arial" w:hAnsi="Arial" w:cs="Arial"/>
          <w:sz w:val="24"/>
          <w:szCs w:val="24"/>
        </w:rPr>
        <w:t xml:space="preserve"> del Sistema de Administración Financiera y los organismos y sus unidades ejecutoras de programa, y tiene por ende, un</w:t>
      </w:r>
      <w:r w:rsidR="00D024F0" w:rsidRPr="00D024F0">
        <w:rPr>
          <w:rFonts w:ascii="Arial" w:hAnsi="Arial" w:cs="Arial"/>
          <w:sz w:val="24"/>
          <w:szCs w:val="24"/>
        </w:rPr>
        <w:t xml:space="preserve"> importante rol de coordinación.</w:t>
      </w:r>
    </w:p>
    <w:p w:rsidR="00AD08F5" w:rsidRPr="00D024F0" w:rsidRDefault="00AD08F5" w:rsidP="00A00C4F">
      <w:pPr>
        <w:jc w:val="both"/>
        <w:rPr>
          <w:rFonts w:ascii="Arial" w:hAnsi="Arial" w:cs="Arial"/>
          <w:sz w:val="24"/>
          <w:szCs w:val="24"/>
        </w:rPr>
      </w:pPr>
    </w:p>
    <w:p w:rsidR="00DF1DEF" w:rsidRPr="00D024F0" w:rsidRDefault="00DF1DEF" w:rsidP="00A00C4F">
      <w:pPr>
        <w:jc w:val="both"/>
        <w:rPr>
          <w:rFonts w:ascii="Arial" w:hAnsi="Arial" w:cs="Arial"/>
          <w:sz w:val="24"/>
          <w:szCs w:val="24"/>
        </w:rPr>
      </w:pPr>
    </w:p>
    <w:p w:rsidR="00450A6F" w:rsidRPr="00685640" w:rsidRDefault="00450A6F" w:rsidP="00450A6F">
      <w:pPr>
        <w:jc w:val="both"/>
        <w:rPr>
          <w:rFonts w:ascii="Arial" w:hAnsi="Arial" w:cs="Arial"/>
          <w:b/>
          <w:sz w:val="24"/>
          <w:szCs w:val="24"/>
        </w:rPr>
      </w:pPr>
      <w:r w:rsidRPr="00D024F0">
        <w:rPr>
          <w:rFonts w:ascii="Arial" w:hAnsi="Arial" w:cs="Arial"/>
          <w:b/>
          <w:sz w:val="24"/>
          <w:szCs w:val="24"/>
        </w:rPr>
        <w:t>3.</w:t>
      </w:r>
      <w:r w:rsidRPr="00D024F0">
        <w:rPr>
          <w:rFonts w:ascii="Arial" w:hAnsi="Arial" w:cs="Arial"/>
          <w:b/>
          <w:sz w:val="24"/>
          <w:szCs w:val="24"/>
        </w:rPr>
        <w:tab/>
        <w:t>Inicio y finalización de una UEPEX</w:t>
      </w:r>
    </w:p>
    <w:p w:rsidR="00450A6F" w:rsidRDefault="00450A6F" w:rsidP="00450A6F">
      <w:pPr>
        <w:jc w:val="both"/>
        <w:rPr>
          <w:rFonts w:ascii="Arial" w:hAnsi="Arial" w:cs="Arial"/>
          <w:sz w:val="24"/>
          <w:szCs w:val="24"/>
        </w:rPr>
      </w:pPr>
    </w:p>
    <w:p w:rsidR="00BC3A67" w:rsidRPr="00E8697F" w:rsidRDefault="00BC3A67" w:rsidP="00BC3A67">
      <w:pPr>
        <w:jc w:val="both"/>
        <w:rPr>
          <w:rFonts w:ascii="Arial" w:hAnsi="Arial" w:cs="Arial"/>
          <w:sz w:val="24"/>
          <w:szCs w:val="24"/>
        </w:rPr>
      </w:pPr>
      <w:r w:rsidRPr="00E8697F">
        <w:rPr>
          <w:rFonts w:ascii="Arial" w:hAnsi="Arial" w:cs="Arial"/>
          <w:sz w:val="24"/>
          <w:szCs w:val="24"/>
        </w:rPr>
        <w:t xml:space="preserve">Si bien existen muchas instancias inherentes a la puesta en marcha de un proyecto con financiamiento externo, es importante determinar cuándo se debe considerar que una UEPEX ha iniciado su gestión presupuestaria y financiera; </w:t>
      </w:r>
      <w:r>
        <w:rPr>
          <w:rFonts w:ascii="Arial" w:hAnsi="Arial" w:cs="Arial"/>
          <w:sz w:val="24"/>
          <w:szCs w:val="24"/>
        </w:rPr>
        <w:t xml:space="preserve">y que por ende se </w:t>
      </w:r>
      <w:r w:rsidRPr="00E8697F">
        <w:rPr>
          <w:rFonts w:ascii="Arial" w:hAnsi="Arial" w:cs="Arial"/>
          <w:sz w:val="24"/>
          <w:szCs w:val="24"/>
        </w:rPr>
        <w:t>debe confeccionar los cuadros correspondientes.</w:t>
      </w:r>
    </w:p>
    <w:p w:rsidR="00BC3A67" w:rsidRPr="00932C6C" w:rsidRDefault="00BC3A67" w:rsidP="00BC3A67">
      <w:pPr>
        <w:rPr>
          <w:rFonts w:ascii="Arial Narrow" w:hAnsi="Arial Narrow"/>
        </w:rPr>
      </w:pPr>
    </w:p>
    <w:p w:rsidR="00BC3A67" w:rsidRDefault="00BC3A67" w:rsidP="00BC3A67">
      <w:pPr>
        <w:jc w:val="both"/>
        <w:rPr>
          <w:rFonts w:ascii="Arial" w:hAnsi="Arial" w:cs="Arial"/>
          <w:sz w:val="24"/>
          <w:szCs w:val="24"/>
        </w:rPr>
      </w:pPr>
      <w:r w:rsidRPr="00E8697F">
        <w:rPr>
          <w:rFonts w:ascii="Arial" w:hAnsi="Arial" w:cs="Arial"/>
          <w:sz w:val="24"/>
          <w:szCs w:val="24"/>
        </w:rPr>
        <w:t xml:space="preserve">Por ejemplo el hecho </w:t>
      </w:r>
      <w:r>
        <w:rPr>
          <w:rFonts w:ascii="Arial" w:hAnsi="Arial" w:cs="Arial"/>
          <w:sz w:val="24"/>
          <w:szCs w:val="24"/>
        </w:rPr>
        <w:t>d</w:t>
      </w:r>
      <w:r w:rsidRPr="00E8697F">
        <w:rPr>
          <w:rFonts w:ascii="Arial" w:hAnsi="Arial" w:cs="Arial"/>
          <w:sz w:val="24"/>
          <w:szCs w:val="24"/>
        </w:rPr>
        <w:t>e haberse iniciado la negociación de un contrato de préstamo con un organismo internacional de crédito</w:t>
      </w:r>
      <w:r>
        <w:rPr>
          <w:rFonts w:ascii="Arial" w:hAnsi="Arial" w:cs="Arial"/>
          <w:sz w:val="24"/>
          <w:szCs w:val="24"/>
        </w:rPr>
        <w:t xml:space="preserve"> o la presentación de </w:t>
      </w:r>
      <w:r w:rsidRPr="00E8697F">
        <w:rPr>
          <w:rFonts w:ascii="Arial" w:hAnsi="Arial" w:cs="Arial"/>
          <w:sz w:val="24"/>
          <w:szCs w:val="24"/>
        </w:rPr>
        <w:t>los requerimientos presupuestarios de inversión</w:t>
      </w:r>
      <w:r>
        <w:rPr>
          <w:rFonts w:ascii="Arial" w:hAnsi="Arial" w:cs="Arial"/>
          <w:sz w:val="24"/>
          <w:szCs w:val="24"/>
        </w:rPr>
        <w:t>,</w:t>
      </w:r>
      <w:r w:rsidRPr="00E8697F">
        <w:rPr>
          <w:rFonts w:ascii="Arial" w:hAnsi="Arial" w:cs="Arial"/>
          <w:sz w:val="24"/>
          <w:szCs w:val="24"/>
        </w:rPr>
        <w:t xml:space="preserve"> son etapas que para las presentaciones de cierre que exige la Contaduría General </w:t>
      </w:r>
      <w:r>
        <w:rPr>
          <w:rFonts w:ascii="Arial" w:hAnsi="Arial" w:cs="Arial"/>
          <w:sz w:val="24"/>
          <w:szCs w:val="24"/>
        </w:rPr>
        <w:t>d</w:t>
      </w:r>
      <w:r w:rsidRPr="00E8697F">
        <w:rPr>
          <w:rFonts w:ascii="Arial" w:hAnsi="Arial" w:cs="Arial"/>
          <w:sz w:val="24"/>
          <w:szCs w:val="24"/>
        </w:rPr>
        <w:t xml:space="preserve">e la Nación (CGN) </w:t>
      </w:r>
      <w:r w:rsidRPr="00511B62">
        <w:rPr>
          <w:rFonts w:ascii="Arial" w:hAnsi="Arial" w:cs="Arial"/>
          <w:b/>
          <w:sz w:val="24"/>
          <w:szCs w:val="24"/>
          <w:u w:val="single"/>
        </w:rPr>
        <w:t>no</w:t>
      </w:r>
      <w:r>
        <w:rPr>
          <w:rFonts w:ascii="Arial" w:hAnsi="Arial" w:cs="Arial"/>
          <w:sz w:val="24"/>
          <w:szCs w:val="24"/>
        </w:rPr>
        <w:t xml:space="preserve"> determinan el inicio de una UEPEX.</w:t>
      </w:r>
    </w:p>
    <w:p w:rsidR="00BC3A67" w:rsidRDefault="00BC3A67" w:rsidP="00BC3A67">
      <w:pPr>
        <w:jc w:val="both"/>
        <w:rPr>
          <w:rFonts w:ascii="Arial" w:hAnsi="Arial" w:cs="Arial"/>
          <w:sz w:val="24"/>
          <w:szCs w:val="24"/>
        </w:rPr>
      </w:pPr>
    </w:p>
    <w:p w:rsidR="00BC3A67" w:rsidRDefault="00BC3A67" w:rsidP="00BC3A67">
      <w:pPr>
        <w:jc w:val="both"/>
        <w:rPr>
          <w:rFonts w:ascii="Arial" w:hAnsi="Arial" w:cs="Arial"/>
          <w:sz w:val="24"/>
          <w:szCs w:val="24"/>
        </w:rPr>
      </w:pPr>
      <w:r>
        <w:rPr>
          <w:rFonts w:ascii="Arial" w:hAnsi="Arial" w:cs="Arial"/>
          <w:sz w:val="24"/>
          <w:szCs w:val="24"/>
        </w:rPr>
        <w:t>Para considerar que una UEPEX se ha iniciado y ya se encuentra activa, es preciso que se verifique alguno de los siguientes aspectos:</w:t>
      </w:r>
    </w:p>
    <w:p w:rsidR="00BC3A67" w:rsidRDefault="00BC3A67" w:rsidP="00BC3A67">
      <w:pPr>
        <w:jc w:val="both"/>
        <w:rPr>
          <w:rFonts w:ascii="Arial" w:hAnsi="Arial" w:cs="Arial"/>
          <w:sz w:val="24"/>
          <w:szCs w:val="24"/>
        </w:rPr>
      </w:pPr>
    </w:p>
    <w:p w:rsidR="00BC3A67" w:rsidRDefault="00BC3A67" w:rsidP="00BC3A67">
      <w:pPr>
        <w:pStyle w:val="Prrafodelista"/>
        <w:numPr>
          <w:ilvl w:val="0"/>
          <w:numId w:val="18"/>
        </w:numPr>
        <w:jc w:val="both"/>
        <w:rPr>
          <w:rFonts w:ascii="Arial" w:hAnsi="Arial" w:cs="Arial"/>
          <w:sz w:val="24"/>
          <w:szCs w:val="24"/>
        </w:rPr>
      </w:pPr>
      <w:r>
        <w:rPr>
          <w:rFonts w:ascii="Arial" w:hAnsi="Arial" w:cs="Arial"/>
          <w:sz w:val="24"/>
          <w:szCs w:val="24"/>
        </w:rPr>
        <w:t>Se han producido desembolsos o transferencias procedentes de la entidad financiadora.</w:t>
      </w:r>
    </w:p>
    <w:p w:rsidR="00BC3A67" w:rsidRDefault="00BC3A67" w:rsidP="00BC3A67">
      <w:pPr>
        <w:pStyle w:val="Prrafodelista"/>
        <w:numPr>
          <w:ilvl w:val="0"/>
          <w:numId w:val="18"/>
        </w:numPr>
        <w:jc w:val="both"/>
        <w:rPr>
          <w:rFonts w:ascii="Arial" w:hAnsi="Arial" w:cs="Arial"/>
          <w:sz w:val="24"/>
          <w:szCs w:val="24"/>
        </w:rPr>
      </w:pPr>
      <w:r>
        <w:rPr>
          <w:rFonts w:ascii="Arial" w:hAnsi="Arial" w:cs="Arial"/>
          <w:sz w:val="24"/>
          <w:szCs w:val="24"/>
        </w:rPr>
        <w:t>Se han producido pagos directos.</w:t>
      </w:r>
    </w:p>
    <w:p w:rsidR="00BC3A67" w:rsidRDefault="00BC3A67" w:rsidP="00BC3A67">
      <w:pPr>
        <w:pStyle w:val="Prrafodelista"/>
        <w:numPr>
          <w:ilvl w:val="0"/>
          <w:numId w:val="18"/>
        </w:numPr>
        <w:jc w:val="both"/>
        <w:rPr>
          <w:rFonts w:ascii="Arial" w:hAnsi="Arial" w:cs="Arial"/>
          <w:sz w:val="24"/>
          <w:szCs w:val="24"/>
        </w:rPr>
      </w:pPr>
      <w:r>
        <w:rPr>
          <w:rFonts w:ascii="Arial" w:hAnsi="Arial" w:cs="Arial"/>
          <w:sz w:val="24"/>
          <w:szCs w:val="24"/>
        </w:rPr>
        <w:t>Existen cuentas bancarias, propias del proyecto, abiertas en el período.</w:t>
      </w:r>
    </w:p>
    <w:p w:rsidR="00BC3A67" w:rsidRDefault="00BC3A67" w:rsidP="00BC3A67">
      <w:pPr>
        <w:pStyle w:val="Prrafodelista"/>
        <w:numPr>
          <w:ilvl w:val="0"/>
          <w:numId w:val="18"/>
        </w:numPr>
        <w:jc w:val="both"/>
        <w:rPr>
          <w:rFonts w:ascii="Arial" w:hAnsi="Arial" w:cs="Arial"/>
          <w:sz w:val="24"/>
          <w:szCs w:val="24"/>
        </w:rPr>
      </w:pPr>
      <w:r w:rsidRPr="00932C6C">
        <w:rPr>
          <w:rFonts w:ascii="Arial" w:hAnsi="Arial" w:cs="Arial"/>
          <w:sz w:val="24"/>
          <w:szCs w:val="24"/>
        </w:rPr>
        <w:t xml:space="preserve">Se han </w:t>
      </w:r>
      <w:r>
        <w:rPr>
          <w:rFonts w:ascii="Arial" w:hAnsi="Arial" w:cs="Arial"/>
          <w:sz w:val="24"/>
          <w:szCs w:val="24"/>
        </w:rPr>
        <w:t>ejecutado aportes de fuentes locales vinculados con el proyecto en cuestión.</w:t>
      </w:r>
    </w:p>
    <w:p w:rsidR="00BC3A67" w:rsidRPr="00932C6C" w:rsidRDefault="00BC3A67" w:rsidP="00BC3A67">
      <w:pPr>
        <w:jc w:val="both"/>
        <w:rPr>
          <w:rFonts w:ascii="Arial" w:hAnsi="Arial" w:cs="Arial"/>
          <w:sz w:val="24"/>
          <w:szCs w:val="24"/>
        </w:rPr>
      </w:pPr>
    </w:p>
    <w:p w:rsidR="00BC3A67" w:rsidRPr="00932C6C" w:rsidRDefault="00BC3A67" w:rsidP="00BC3A67">
      <w:pPr>
        <w:jc w:val="both"/>
        <w:rPr>
          <w:rFonts w:ascii="Arial" w:hAnsi="Arial" w:cs="Arial"/>
          <w:sz w:val="24"/>
          <w:szCs w:val="24"/>
        </w:rPr>
      </w:pPr>
      <w:r w:rsidRPr="00932C6C">
        <w:rPr>
          <w:rFonts w:ascii="Arial" w:hAnsi="Arial" w:cs="Arial"/>
          <w:sz w:val="24"/>
          <w:szCs w:val="24"/>
        </w:rPr>
        <w:t>Asimismo, la Contaduría General de la Nación (CGN) establece ciertos requisitos para dar por cerrada una UEPEX, en cuanto a aspectos financieros y presupuestarios</w:t>
      </w:r>
      <w:r>
        <w:rPr>
          <w:rFonts w:ascii="Arial" w:hAnsi="Arial" w:cs="Arial"/>
          <w:sz w:val="24"/>
          <w:szCs w:val="24"/>
        </w:rPr>
        <w:t>, a saber:</w:t>
      </w:r>
      <w:r w:rsidRPr="00932C6C">
        <w:rPr>
          <w:rFonts w:ascii="Arial" w:hAnsi="Arial" w:cs="Arial"/>
          <w:sz w:val="24"/>
          <w:szCs w:val="24"/>
        </w:rPr>
        <w:t xml:space="preserve"> </w:t>
      </w:r>
    </w:p>
    <w:p w:rsidR="00BC3A67" w:rsidRDefault="00BC3A67" w:rsidP="00BC3A67">
      <w:pPr>
        <w:jc w:val="both"/>
      </w:pPr>
    </w:p>
    <w:p w:rsidR="00BC3A67" w:rsidRPr="00932C6C" w:rsidRDefault="00BC3A67" w:rsidP="00BC3A67">
      <w:pPr>
        <w:pStyle w:val="Prrafodelista"/>
        <w:numPr>
          <w:ilvl w:val="0"/>
          <w:numId w:val="18"/>
        </w:numPr>
        <w:jc w:val="both"/>
        <w:rPr>
          <w:rFonts w:ascii="Arial" w:hAnsi="Arial" w:cs="Arial"/>
          <w:sz w:val="24"/>
          <w:szCs w:val="24"/>
        </w:rPr>
      </w:pPr>
      <w:r w:rsidRPr="00932C6C">
        <w:rPr>
          <w:rFonts w:ascii="Arial" w:hAnsi="Arial" w:cs="Arial"/>
          <w:sz w:val="24"/>
          <w:szCs w:val="24"/>
        </w:rPr>
        <w:t>Se debe verificar la existencia de saldos bancarios nulos.</w:t>
      </w:r>
    </w:p>
    <w:p w:rsidR="00BC3A67" w:rsidRPr="00932C6C" w:rsidRDefault="00BC3A67" w:rsidP="00BC3A67">
      <w:pPr>
        <w:pStyle w:val="Prrafodelista"/>
        <w:numPr>
          <w:ilvl w:val="0"/>
          <w:numId w:val="18"/>
        </w:numPr>
        <w:jc w:val="both"/>
        <w:rPr>
          <w:rFonts w:ascii="Arial" w:hAnsi="Arial" w:cs="Arial"/>
          <w:sz w:val="24"/>
          <w:szCs w:val="24"/>
        </w:rPr>
      </w:pPr>
      <w:r>
        <w:rPr>
          <w:rFonts w:ascii="Arial" w:hAnsi="Arial" w:cs="Arial"/>
          <w:sz w:val="24"/>
          <w:szCs w:val="24"/>
        </w:rPr>
        <w:t xml:space="preserve">Se ha presentado </w:t>
      </w:r>
      <w:r w:rsidRPr="00932C6C">
        <w:rPr>
          <w:rFonts w:ascii="Arial" w:hAnsi="Arial" w:cs="Arial"/>
          <w:sz w:val="24"/>
          <w:szCs w:val="24"/>
        </w:rPr>
        <w:t>el extracto bancario de la cuenta</w:t>
      </w:r>
      <w:r>
        <w:rPr>
          <w:rFonts w:ascii="Arial" w:hAnsi="Arial" w:cs="Arial"/>
          <w:sz w:val="24"/>
          <w:szCs w:val="24"/>
        </w:rPr>
        <w:t xml:space="preserve"> </w:t>
      </w:r>
      <w:r w:rsidRPr="00932C6C">
        <w:rPr>
          <w:rFonts w:ascii="Arial" w:hAnsi="Arial" w:cs="Arial"/>
          <w:sz w:val="24"/>
          <w:szCs w:val="24"/>
        </w:rPr>
        <w:t>propia de la UEPEX con la leyenda</w:t>
      </w:r>
      <w:r>
        <w:rPr>
          <w:rFonts w:ascii="Arial" w:hAnsi="Arial" w:cs="Arial"/>
          <w:sz w:val="24"/>
          <w:szCs w:val="24"/>
        </w:rPr>
        <w:t xml:space="preserve"> pre-impresa</w:t>
      </w:r>
      <w:r w:rsidRPr="00932C6C">
        <w:rPr>
          <w:rFonts w:ascii="Arial" w:hAnsi="Arial" w:cs="Arial"/>
          <w:sz w:val="24"/>
          <w:szCs w:val="24"/>
        </w:rPr>
        <w:t xml:space="preserve"> </w:t>
      </w:r>
      <w:r w:rsidRPr="00932C6C">
        <w:rPr>
          <w:rFonts w:ascii="Arial" w:hAnsi="Arial" w:cs="Arial"/>
          <w:i/>
          <w:sz w:val="24"/>
          <w:szCs w:val="24"/>
        </w:rPr>
        <w:t>“cuenta cancelada”</w:t>
      </w:r>
      <w:r w:rsidRPr="00932C6C">
        <w:rPr>
          <w:rFonts w:ascii="Arial" w:hAnsi="Arial" w:cs="Arial"/>
          <w:sz w:val="24"/>
          <w:szCs w:val="24"/>
        </w:rPr>
        <w:t xml:space="preserve"> o documentación similar emitida por la entidad bancaria que certifi</w:t>
      </w:r>
      <w:r>
        <w:rPr>
          <w:rFonts w:ascii="Arial" w:hAnsi="Arial" w:cs="Arial"/>
          <w:sz w:val="24"/>
          <w:szCs w:val="24"/>
        </w:rPr>
        <w:t>ca</w:t>
      </w:r>
      <w:r w:rsidRPr="00932C6C">
        <w:rPr>
          <w:rFonts w:ascii="Arial" w:hAnsi="Arial" w:cs="Arial"/>
          <w:sz w:val="24"/>
          <w:szCs w:val="24"/>
        </w:rPr>
        <w:t xml:space="preserve"> cuando se produjo efectivamente el cierre de la misma.</w:t>
      </w:r>
    </w:p>
    <w:p w:rsidR="00BC3A67" w:rsidRDefault="00BC3A67" w:rsidP="00BC3A67">
      <w:pPr>
        <w:pStyle w:val="Prrafodelista"/>
        <w:numPr>
          <w:ilvl w:val="0"/>
          <w:numId w:val="18"/>
        </w:numPr>
        <w:jc w:val="both"/>
        <w:rPr>
          <w:rFonts w:ascii="Arial" w:hAnsi="Arial" w:cs="Arial"/>
          <w:sz w:val="24"/>
          <w:szCs w:val="24"/>
        </w:rPr>
      </w:pPr>
      <w:r w:rsidRPr="00932C6C">
        <w:rPr>
          <w:rFonts w:ascii="Arial" w:hAnsi="Arial" w:cs="Arial"/>
          <w:sz w:val="24"/>
          <w:szCs w:val="24"/>
        </w:rPr>
        <w:t>Si la cuenta de la UEPEX está abierta en el entorno CUT, se deberá tramitar con la Tesorería General de la Nación (TGN) su cierre</w:t>
      </w:r>
      <w:r>
        <w:rPr>
          <w:rFonts w:ascii="Arial" w:hAnsi="Arial" w:cs="Arial"/>
          <w:sz w:val="24"/>
          <w:szCs w:val="24"/>
        </w:rPr>
        <w:t xml:space="preserve"> e incluir la documentación de respaldo en la presentación de cierre.</w:t>
      </w:r>
    </w:p>
    <w:p w:rsidR="00BC3A67" w:rsidRDefault="00BC3A67" w:rsidP="00BC3A67">
      <w:pPr>
        <w:pStyle w:val="Prrafodelista"/>
        <w:numPr>
          <w:ilvl w:val="0"/>
          <w:numId w:val="18"/>
        </w:numPr>
        <w:jc w:val="both"/>
        <w:rPr>
          <w:rFonts w:ascii="Arial" w:hAnsi="Arial" w:cs="Arial"/>
          <w:sz w:val="24"/>
          <w:szCs w:val="24"/>
        </w:rPr>
      </w:pPr>
      <w:r w:rsidRPr="00BC3A67">
        <w:rPr>
          <w:rFonts w:ascii="Arial" w:hAnsi="Arial" w:cs="Arial"/>
          <w:sz w:val="24"/>
          <w:szCs w:val="24"/>
        </w:rPr>
        <w:t xml:space="preserve">Cuando una UEPEX ha realizado convenios con entidades como PNUD, Fundación ArgenINTA, FAO, etc. que administran gastos propios del proyecto, al momento del cierre debe verificarse la inexistencia de saldos en poder de dichas agencias. Para certificar esto, se debe enviar copia de la revisión final del proyecto suscripto por las autoridades de las tres instancias </w:t>
      </w:r>
      <w:r w:rsidRPr="00BC3A67">
        <w:rPr>
          <w:rFonts w:ascii="Arial" w:hAnsi="Arial" w:cs="Arial"/>
          <w:sz w:val="24"/>
          <w:szCs w:val="24"/>
        </w:rPr>
        <w:lastRenderedPageBreak/>
        <w:t>de aprobación (PNUD, Gobierno y Organismo Ejecutor) que dieron su conforme a dicha revisión final.</w:t>
      </w:r>
    </w:p>
    <w:p w:rsidR="00D024F0" w:rsidRPr="004072CD" w:rsidRDefault="00D024F0" w:rsidP="00D024F0">
      <w:pPr>
        <w:tabs>
          <w:tab w:val="left" w:pos="-720"/>
        </w:tabs>
        <w:ind w:left="720"/>
        <w:jc w:val="both"/>
        <w:rPr>
          <w:rFonts w:ascii="Arial" w:hAnsi="Arial" w:cs="Arial"/>
          <w:sz w:val="24"/>
          <w:szCs w:val="24"/>
        </w:rPr>
      </w:pPr>
      <w:r>
        <w:rPr>
          <w:rFonts w:ascii="Arial" w:hAnsi="Arial" w:cs="Arial"/>
          <w:sz w:val="24"/>
          <w:szCs w:val="24"/>
        </w:rPr>
        <w:t xml:space="preserve">Toda vez que la UEPEX opere con </w:t>
      </w:r>
      <w:r w:rsidRPr="00AC7EA1">
        <w:rPr>
          <w:rFonts w:ascii="Arial" w:hAnsi="Arial" w:cs="Arial"/>
          <w:sz w:val="24"/>
          <w:szCs w:val="24"/>
        </w:rPr>
        <w:t>anticipos o adelantos</w:t>
      </w:r>
      <w:r>
        <w:rPr>
          <w:rFonts w:ascii="Arial" w:hAnsi="Arial" w:cs="Arial"/>
          <w:sz w:val="24"/>
          <w:szCs w:val="24"/>
        </w:rPr>
        <w:t xml:space="preserve">, deberá certificarse que esos saldos que </w:t>
      </w:r>
      <w:r w:rsidRPr="00AC7EA1">
        <w:rPr>
          <w:rFonts w:ascii="Arial" w:hAnsi="Arial" w:cs="Arial"/>
          <w:sz w:val="24"/>
          <w:szCs w:val="24"/>
        </w:rPr>
        <w:t>se enc</w:t>
      </w:r>
      <w:r>
        <w:rPr>
          <w:rFonts w:ascii="Arial" w:hAnsi="Arial" w:cs="Arial"/>
          <w:sz w:val="24"/>
          <w:szCs w:val="24"/>
        </w:rPr>
        <w:t xml:space="preserve">ontraban </w:t>
      </w:r>
      <w:r w:rsidRPr="00AC7EA1">
        <w:rPr>
          <w:rFonts w:ascii="Arial" w:hAnsi="Arial" w:cs="Arial"/>
          <w:sz w:val="24"/>
          <w:szCs w:val="24"/>
        </w:rPr>
        <w:t>en poder de terceros y pendientes de rendición</w:t>
      </w:r>
      <w:r>
        <w:rPr>
          <w:rFonts w:ascii="Arial" w:hAnsi="Arial" w:cs="Arial"/>
          <w:sz w:val="24"/>
          <w:szCs w:val="24"/>
        </w:rPr>
        <w:t xml:space="preserve">, </w:t>
      </w:r>
      <w:r w:rsidR="00B41FAF">
        <w:rPr>
          <w:rFonts w:ascii="Arial" w:hAnsi="Arial" w:cs="Arial"/>
          <w:sz w:val="24"/>
          <w:szCs w:val="24"/>
        </w:rPr>
        <w:t xml:space="preserve">ya fueron devueltos o rendidos, </w:t>
      </w:r>
      <w:r>
        <w:rPr>
          <w:rFonts w:ascii="Arial" w:hAnsi="Arial" w:cs="Arial"/>
          <w:sz w:val="24"/>
          <w:szCs w:val="24"/>
        </w:rPr>
        <w:t>para lo cual se requiere adjuntar el mayor contable en donde se certifiquen estos saldos</w:t>
      </w:r>
      <w:r w:rsidR="00B41FAF">
        <w:rPr>
          <w:rFonts w:ascii="Arial" w:hAnsi="Arial" w:cs="Arial"/>
          <w:sz w:val="24"/>
          <w:szCs w:val="24"/>
        </w:rPr>
        <w:t xml:space="preserve"> nulos a la fecha de cierre del proyecto</w:t>
      </w:r>
      <w:r>
        <w:rPr>
          <w:rFonts w:ascii="Arial" w:hAnsi="Arial" w:cs="Arial"/>
          <w:sz w:val="24"/>
          <w:szCs w:val="24"/>
        </w:rPr>
        <w:t>.</w:t>
      </w:r>
    </w:p>
    <w:p w:rsidR="00BC3A67" w:rsidRDefault="00BC3A67" w:rsidP="00BC3A67">
      <w:pPr>
        <w:pStyle w:val="Prrafodelista"/>
        <w:numPr>
          <w:ilvl w:val="0"/>
          <w:numId w:val="18"/>
        </w:numPr>
        <w:jc w:val="both"/>
        <w:rPr>
          <w:rFonts w:ascii="Arial" w:hAnsi="Arial" w:cs="Arial"/>
          <w:sz w:val="24"/>
          <w:szCs w:val="24"/>
        </w:rPr>
      </w:pPr>
      <w:r w:rsidRPr="00BC3A67">
        <w:rPr>
          <w:rFonts w:ascii="Arial" w:hAnsi="Arial" w:cs="Arial"/>
          <w:sz w:val="24"/>
          <w:szCs w:val="24"/>
        </w:rPr>
        <w:t xml:space="preserve">Para el caso de </w:t>
      </w:r>
      <w:r>
        <w:rPr>
          <w:rFonts w:ascii="Arial" w:hAnsi="Arial" w:cs="Arial"/>
          <w:sz w:val="24"/>
          <w:szCs w:val="24"/>
        </w:rPr>
        <w:t xml:space="preserve">proyectos que hayan sido financiados por donaciones o transferencias no reembolsables del exterior, para poder certificar su finalización </w:t>
      </w:r>
      <w:r w:rsidRPr="00BC3A67">
        <w:rPr>
          <w:rFonts w:ascii="Arial" w:hAnsi="Arial" w:cs="Arial"/>
          <w:sz w:val="24"/>
          <w:szCs w:val="24"/>
        </w:rPr>
        <w:t xml:space="preserve">se debe enviar un documento oficial emitido por la correspondiente entidad </w:t>
      </w:r>
      <w:r>
        <w:rPr>
          <w:rFonts w:ascii="Arial" w:hAnsi="Arial" w:cs="Arial"/>
          <w:sz w:val="24"/>
          <w:szCs w:val="24"/>
        </w:rPr>
        <w:t xml:space="preserve">financiadora </w:t>
      </w:r>
      <w:r w:rsidRPr="00BC3A67">
        <w:rPr>
          <w:rFonts w:ascii="Arial" w:hAnsi="Arial" w:cs="Arial"/>
          <w:sz w:val="24"/>
          <w:szCs w:val="24"/>
        </w:rPr>
        <w:t xml:space="preserve">y suscripto por sus autoridades, en donde se confirme </w:t>
      </w:r>
      <w:r>
        <w:rPr>
          <w:rFonts w:ascii="Arial" w:hAnsi="Arial" w:cs="Arial"/>
          <w:sz w:val="24"/>
          <w:szCs w:val="24"/>
        </w:rPr>
        <w:t>que</w:t>
      </w:r>
      <w:r w:rsidRPr="00BC3A67">
        <w:rPr>
          <w:rFonts w:ascii="Arial" w:hAnsi="Arial" w:cs="Arial"/>
          <w:sz w:val="24"/>
          <w:szCs w:val="24"/>
        </w:rPr>
        <w:t xml:space="preserve"> el convenio ha finalizado y en qué fecha, explicando a su vez que no existen deudas, ni reclamos pendientes.</w:t>
      </w:r>
    </w:p>
    <w:p w:rsidR="00BC3A67" w:rsidRDefault="00BC3A67" w:rsidP="00BC3A67">
      <w:pPr>
        <w:pStyle w:val="Prrafodelista"/>
        <w:numPr>
          <w:ilvl w:val="0"/>
          <w:numId w:val="18"/>
        </w:numPr>
        <w:jc w:val="both"/>
        <w:rPr>
          <w:rFonts w:ascii="Arial" w:hAnsi="Arial" w:cs="Arial"/>
          <w:sz w:val="24"/>
          <w:szCs w:val="24"/>
        </w:rPr>
      </w:pPr>
      <w:r w:rsidRPr="00BC3A67">
        <w:rPr>
          <w:rFonts w:ascii="Arial" w:hAnsi="Arial" w:cs="Arial"/>
          <w:sz w:val="24"/>
          <w:szCs w:val="24"/>
        </w:rPr>
        <w:t>Cuando una UEPEX se financia también con aportes de fuente locales, al momento del cierre, debe verificarse que no existan aportes de fuentes locales devengados en ejercicios anteriores y pendientes de pago por parte del SAF.</w:t>
      </w:r>
    </w:p>
    <w:p w:rsidR="00BC3A67" w:rsidRDefault="00BC3A67" w:rsidP="00BC3A67">
      <w:pPr>
        <w:pStyle w:val="Prrafodelista"/>
        <w:numPr>
          <w:ilvl w:val="0"/>
          <w:numId w:val="18"/>
        </w:numPr>
        <w:jc w:val="both"/>
        <w:rPr>
          <w:rFonts w:ascii="Arial" w:hAnsi="Arial" w:cs="Arial"/>
          <w:sz w:val="24"/>
          <w:szCs w:val="24"/>
        </w:rPr>
      </w:pPr>
      <w:r w:rsidRPr="00BC3A67">
        <w:rPr>
          <w:rFonts w:ascii="Arial" w:hAnsi="Arial" w:cs="Arial"/>
          <w:sz w:val="24"/>
          <w:szCs w:val="24"/>
        </w:rPr>
        <w:t>Pueden requerirse acciones adicionales, en virtud de otras características excepcionales del proyecto.</w:t>
      </w:r>
    </w:p>
    <w:p w:rsidR="00450A6F" w:rsidRDefault="00450A6F" w:rsidP="00450A6F">
      <w:pPr>
        <w:rPr>
          <w:rFonts w:ascii="Arial" w:hAnsi="Arial" w:cs="Arial"/>
          <w:bCs/>
          <w:sz w:val="24"/>
          <w:szCs w:val="24"/>
          <w:u w:val="single"/>
        </w:rPr>
      </w:pPr>
    </w:p>
    <w:p w:rsidR="00450A6F" w:rsidRDefault="00450A6F" w:rsidP="00A00C4F">
      <w:pPr>
        <w:jc w:val="both"/>
        <w:rPr>
          <w:rFonts w:ascii="Arial" w:hAnsi="Arial" w:cs="Arial"/>
          <w:sz w:val="24"/>
          <w:szCs w:val="24"/>
        </w:rPr>
      </w:pPr>
    </w:p>
    <w:p w:rsidR="00DF1DEF" w:rsidRPr="00685640" w:rsidRDefault="00DF1DEF" w:rsidP="00DF1DEF">
      <w:pPr>
        <w:jc w:val="both"/>
        <w:rPr>
          <w:rFonts w:ascii="Arial" w:hAnsi="Arial" w:cs="Arial"/>
          <w:b/>
          <w:sz w:val="24"/>
          <w:szCs w:val="24"/>
        </w:rPr>
      </w:pPr>
      <w:r>
        <w:rPr>
          <w:rFonts w:ascii="Arial" w:hAnsi="Arial" w:cs="Arial"/>
          <w:b/>
          <w:sz w:val="24"/>
          <w:szCs w:val="24"/>
        </w:rPr>
        <w:t>2</w:t>
      </w:r>
      <w:r w:rsidRPr="00685640">
        <w:rPr>
          <w:rFonts w:ascii="Arial" w:hAnsi="Arial" w:cs="Arial"/>
          <w:b/>
          <w:sz w:val="24"/>
          <w:szCs w:val="24"/>
        </w:rPr>
        <w:t>.</w:t>
      </w:r>
      <w:r w:rsidRPr="00685640">
        <w:rPr>
          <w:rFonts w:ascii="Arial" w:hAnsi="Arial" w:cs="Arial"/>
          <w:b/>
          <w:sz w:val="24"/>
          <w:szCs w:val="24"/>
        </w:rPr>
        <w:tab/>
      </w:r>
      <w:r>
        <w:rPr>
          <w:rFonts w:ascii="Arial" w:hAnsi="Arial" w:cs="Arial"/>
          <w:b/>
          <w:sz w:val="24"/>
          <w:szCs w:val="24"/>
        </w:rPr>
        <w:t>Nota aclaratoria por créditos sin ejecutar</w:t>
      </w:r>
    </w:p>
    <w:p w:rsidR="00DF1DEF" w:rsidRPr="00275DE6" w:rsidRDefault="00DF1DEF" w:rsidP="00A00C4F">
      <w:pPr>
        <w:jc w:val="both"/>
        <w:rPr>
          <w:rFonts w:ascii="Arial" w:hAnsi="Arial" w:cs="Arial"/>
          <w:sz w:val="24"/>
          <w:szCs w:val="24"/>
        </w:rPr>
      </w:pPr>
    </w:p>
    <w:p w:rsidR="00A00C4F" w:rsidRPr="00A00C4F" w:rsidRDefault="00A00C4F" w:rsidP="00A00C4F">
      <w:pPr>
        <w:jc w:val="both"/>
        <w:rPr>
          <w:rFonts w:ascii="Arial" w:hAnsi="Arial" w:cs="Arial"/>
          <w:sz w:val="24"/>
          <w:szCs w:val="24"/>
        </w:rPr>
      </w:pPr>
      <w:r w:rsidRPr="00275DE6">
        <w:rPr>
          <w:rFonts w:ascii="Arial" w:hAnsi="Arial" w:cs="Arial"/>
          <w:sz w:val="24"/>
          <w:szCs w:val="24"/>
        </w:rPr>
        <w:t xml:space="preserve">Al iniciarse </w:t>
      </w:r>
      <w:r>
        <w:rPr>
          <w:rFonts w:ascii="Arial" w:hAnsi="Arial" w:cs="Arial"/>
          <w:sz w:val="24"/>
          <w:szCs w:val="24"/>
        </w:rPr>
        <w:t xml:space="preserve">cada </w:t>
      </w:r>
      <w:r w:rsidRPr="00275DE6">
        <w:rPr>
          <w:rFonts w:ascii="Arial" w:hAnsi="Arial" w:cs="Arial"/>
          <w:sz w:val="24"/>
          <w:szCs w:val="24"/>
        </w:rPr>
        <w:t>nuevo ejercicio fiscal,</w:t>
      </w:r>
      <w:r>
        <w:rPr>
          <w:rFonts w:ascii="Arial" w:hAnsi="Arial" w:cs="Arial"/>
          <w:sz w:val="24"/>
          <w:szCs w:val="24"/>
        </w:rPr>
        <w:t xml:space="preserve"> l</w:t>
      </w:r>
      <w:r w:rsidRPr="00A00C4F">
        <w:rPr>
          <w:rFonts w:ascii="Arial" w:hAnsi="Arial" w:cs="Arial"/>
          <w:sz w:val="24"/>
          <w:szCs w:val="24"/>
        </w:rPr>
        <w:t xml:space="preserve">os agentes con acceso al e-SIDIF pueden consultar si existen créditos de fuente externa (previstos o ejecutados) generando un listado Variable Acumulado Diario del Crédito filtrándolo exclusivamente para las fuentes de financiamiento 21 y 22. </w:t>
      </w:r>
      <w:r w:rsidR="00450A6F">
        <w:rPr>
          <w:rFonts w:ascii="Arial" w:hAnsi="Arial" w:cs="Arial"/>
          <w:sz w:val="24"/>
          <w:szCs w:val="24"/>
        </w:rPr>
        <w:t>A su vez, al consultar el árbol de programáticas vigente para el ejercicio en curso se puede advertir si las descripciones aluden a nuevas UEPEX.</w:t>
      </w:r>
    </w:p>
    <w:p w:rsidR="00EC517B" w:rsidRDefault="00EC517B" w:rsidP="00A00C4F">
      <w:pPr>
        <w:jc w:val="both"/>
        <w:rPr>
          <w:rFonts w:ascii="Arial" w:hAnsi="Arial" w:cs="Arial"/>
          <w:sz w:val="24"/>
          <w:szCs w:val="24"/>
        </w:rPr>
      </w:pPr>
    </w:p>
    <w:p w:rsidR="006426AB" w:rsidRPr="00275DE6" w:rsidRDefault="006426AB" w:rsidP="006426AB">
      <w:pPr>
        <w:jc w:val="both"/>
        <w:rPr>
          <w:rFonts w:ascii="Arial" w:hAnsi="Arial" w:cs="Arial"/>
          <w:sz w:val="24"/>
          <w:szCs w:val="24"/>
        </w:rPr>
      </w:pPr>
      <w:r w:rsidRPr="00275DE6">
        <w:rPr>
          <w:rFonts w:ascii="Arial" w:hAnsi="Arial" w:cs="Arial"/>
          <w:sz w:val="24"/>
          <w:szCs w:val="24"/>
        </w:rPr>
        <w:t xml:space="preserve">Cuando </w:t>
      </w:r>
      <w:r w:rsidR="00450A6F">
        <w:rPr>
          <w:rFonts w:ascii="Arial" w:hAnsi="Arial" w:cs="Arial"/>
          <w:sz w:val="24"/>
          <w:szCs w:val="24"/>
        </w:rPr>
        <w:t xml:space="preserve">conforme los datos del e-SIDIF, se observa que </w:t>
      </w:r>
      <w:r>
        <w:rPr>
          <w:rFonts w:ascii="Arial" w:hAnsi="Arial" w:cs="Arial"/>
          <w:sz w:val="24"/>
          <w:szCs w:val="24"/>
        </w:rPr>
        <w:t xml:space="preserve">se </w:t>
      </w:r>
      <w:r w:rsidRPr="00275DE6">
        <w:rPr>
          <w:rFonts w:ascii="Arial" w:hAnsi="Arial" w:cs="Arial"/>
          <w:sz w:val="24"/>
          <w:szCs w:val="24"/>
        </w:rPr>
        <w:t>ha solicitado crédito de fuente 2</w:t>
      </w:r>
      <w:r>
        <w:rPr>
          <w:rFonts w:ascii="Arial" w:hAnsi="Arial" w:cs="Arial"/>
          <w:sz w:val="24"/>
          <w:szCs w:val="24"/>
        </w:rPr>
        <w:t>1</w:t>
      </w:r>
      <w:r w:rsidRPr="00275DE6">
        <w:rPr>
          <w:rFonts w:ascii="Arial" w:hAnsi="Arial" w:cs="Arial"/>
          <w:sz w:val="24"/>
          <w:szCs w:val="24"/>
        </w:rPr>
        <w:t xml:space="preserve"> o 2</w:t>
      </w:r>
      <w:r>
        <w:rPr>
          <w:rFonts w:ascii="Arial" w:hAnsi="Arial" w:cs="Arial"/>
          <w:sz w:val="24"/>
          <w:szCs w:val="24"/>
        </w:rPr>
        <w:t>2</w:t>
      </w:r>
      <w:r w:rsidRPr="00275DE6">
        <w:rPr>
          <w:rFonts w:ascii="Arial" w:hAnsi="Arial" w:cs="Arial"/>
          <w:sz w:val="24"/>
          <w:szCs w:val="24"/>
        </w:rPr>
        <w:t xml:space="preserve"> </w:t>
      </w:r>
      <w:r w:rsidR="00450A6F">
        <w:rPr>
          <w:rFonts w:ascii="Arial" w:hAnsi="Arial" w:cs="Arial"/>
          <w:sz w:val="24"/>
          <w:szCs w:val="24"/>
        </w:rPr>
        <w:t xml:space="preserve">asociado a préstamos o donaciones del exterior que hasta el momento no habían sido presupuestados, se puede inferir </w:t>
      </w:r>
      <w:r w:rsidRPr="00275DE6">
        <w:rPr>
          <w:rFonts w:ascii="Arial" w:hAnsi="Arial" w:cs="Arial"/>
          <w:sz w:val="24"/>
          <w:szCs w:val="24"/>
        </w:rPr>
        <w:t>en principio</w:t>
      </w:r>
      <w:r>
        <w:rPr>
          <w:rFonts w:ascii="Arial" w:hAnsi="Arial" w:cs="Arial"/>
          <w:sz w:val="24"/>
          <w:szCs w:val="24"/>
        </w:rPr>
        <w:t>,</w:t>
      </w:r>
      <w:r w:rsidRPr="00275DE6">
        <w:rPr>
          <w:rFonts w:ascii="Arial" w:hAnsi="Arial" w:cs="Arial"/>
          <w:sz w:val="24"/>
          <w:szCs w:val="24"/>
        </w:rPr>
        <w:t xml:space="preserve"> </w:t>
      </w:r>
      <w:r w:rsidR="00450A6F">
        <w:rPr>
          <w:rFonts w:ascii="Arial" w:hAnsi="Arial" w:cs="Arial"/>
          <w:sz w:val="24"/>
          <w:szCs w:val="24"/>
        </w:rPr>
        <w:t xml:space="preserve">que </w:t>
      </w:r>
      <w:r>
        <w:rPr>
          <w:rFonts w:ascii="Arial" w:hAnsi="Arial" w:cs="Arial"/>
          <w:sz w:val="24"/>
          <w:szCs w:val="24"/>
        </w:rPr>
        <w:t>algún área de la jurisdicción</w:t>
      </w:r>
      <w:r w:rsidRPr="00275DE6">
        <w:rPr>
          <w:rFonts w:ascii="Arial" w:hAnsi="Arial" w:cs="Arial"/>
          <w:sz w:val="24"/>
          <w:szCs w:val="24"/>
        </w:rPr>
        <w:t xml:space="preserve"> se encuentra negociando un préstamo </w:t>
      </w:r>
      <w:r>
        <w:rPr>
          <w:rFonts w:ascii="Arial" w:hAnsi="Arial" w:cs="Arial"/>
          <w:sz w:val="24"/>
          <w:szCs w:val="24"/>
        </w:rPr>
        <w:t xml:space="preserve">o donación </w:t>
      </w:r>
      <w:r w:rsidRPr="00275DE6">
        <w:rPr>
          <w:rFonts w:ascii="Arial" w:hAnsi="Arial" w:cs="Arial"/>
          <w:sz w:val="24"/>
          <w:szCs w:val="24"/>
        </w:rPr>
        <w:t xml:space="preserve">con algún organismo internacional en particular, lo cual transforma a </w:t>
      </w:r>
      <w:r>
        <w:rPr>
          <w:rFonts w:ascii="Arial" w:hAnsi="Arial" w:cs="Arial"/>
          <w:sz w:val="24"/>
          <w:szCs w:val="24"/>
        </w:rPr>
        <w:t>l</w:t>
      </w:r>
      <w:r w:rsidRPr="00275DE6">
        <w:rPr>
          <w:rFonts w:ascii="Arial" w:hAnsi="Arial" w:cs="Arial"/>
          <w:sz w:val="24"/>
          <w:szCs w:val="24"/>
        </w:rPr>
        <w:t xml:space="preserve">a programática en una potencial </w:t>
      </w:r>
      <w:r w:rsidR="00450A6F">
        <w:rPr>
          <w:rFonts w:ascii="Arial" w:hAnsi="Arial" w:cs="Arial"/>
          <w:sz w:val="24"/>
          <w:szCs w:val="24"/>
        </w:rPr>
        <w:t xml:space="preserve">nueva </w:t>
      </w:r>
      <w:r w:rsidRPr="00275DE6">
        <w:rPr>
          <w:rFonts w:ascii="Arial" w:hAnsi="Arial" w:cs="Arial"/>
          <w:sz w:val="24"/>
          <w:szCs w:val="24"/>
        </w:rPr>
        <w:t>UEPEX.</w:t>
      </w:r>
    </w:p>
    <w:p w:rsidR="006426AB" w:rsidRDefault="006426AB" w:rsidP="00A00C4F">
      <w:pPr>
        <w:jc w:val="both"/>
        <w:rPr>
          <w:rFonts w:ascii="Arial" w:hAnsi="Arial" w:cs="Arial"/>
          <w:sz w:val="24"/>
          <w:szCs w:val="24"/>
        </w:rPr>
      </w:pPr>
    </w:p>
    <w:p w:rsidR="00DF1DEF" w:rsidRDefault="006426AB" w:rsidP="006426AB">
      <w:pPr>
        <w:jc w:val="both"/>
        <w:rPr>
          <w:rFonts w:ascii="Arial" w:hAnsi="Arial" w:cs="Arial"/>
          <w:sz w:val="24"/>
          <w:szCs w:val="24"/>
        </w:rPr>
      </w:pPr>
      <w:r w:rsidRPr="00275DE6">
        <w:rPr>
          <w:rFonts w:ascii="Arial" w:hAnsi="Arial" w:cs="Arial"/>
          <w:sz w:val="24"/>
          <w:szCs w:val="24"/>
        </w:rPr>
        <w:t>Luego, sí transcurrido el ejercicio dicho crédito no fue utilizado</w:t>
      </w:r>
      <w:r>
        <w:rPr>
          <w:rFonts w:ascii="Arial" w:hAnsi="Arial" w:cs="Arial"/>
          <w:sz w:val="24"/>
          <w:szCs w:val="24"/>
        </w:rPr>
        <w:t xml:space="preserve"> </w:t>
      </w:r>
      <w:r w:rsidRPr="00275DE6">
        <w:rPr>
          <w:rFonts w:ascii="Arial" w:hAnsi="Arial" w:cs="Arial"/>
          <w:sz w:val="24"/>
          <w:szCs w:val="24"/>
        </w:rPr>
        <w:t>y tampoco se optó por solicitarle a la O</w:t>
      </w:r>
      <w:r>
        <w:rPr>
          <w:rFonts w:ascii="Arial" w:hAnsi="Arial" w:cs="Arial"/>
          <w:sz w:val="24"/>
          <w:szCs w:val="24"/>
        </w:rPr>
        <w:t xml:space="preserve">ficina </w:t>
      </w:r>
      <w:r w:rsidRPr="00275DE6">
        <w:rPr>
          <w:rFonts w:ascii="Arial" w:hAnsi="Arial" w:cs="Arial"/>
          <w:sz w:val="24"/>
          <w:szCs w:val="24"/>
        </w:rPr>
        <w:t>N</w:t>
      </w:r>
      <w:r>
        <w:rPr>
          <w:rFonts w:ascii="Arial" w:hAnsi="Arial" w:cs="Arial"/>
          <w:sz w:val="24"/>
          <w:szCs w:val="24"/>
        </w:rPr>
        <w:t xml:space="preserve">acional de </w:t>
      </w:r>
      <w:r w:rsidRPr="00275DE6">
        <w:rPr>
          <w:rFonts w:ascii="Arial" w:hAnsi="Arial" w:cs="Arial"/>
          <w:sz w:val="24"/>
          <w:szCs w:val="24"/>
        </w:rPr>
        <w:t>P</w:t>
      </w:r>
      <w:r>
        <w:rPr>
          <w:rFonts w:ascii="Arial" w:hAnsi="Arial" w:cs="Arial"/>
          <w:sz w:val="24"/>
          <w:szCs w:val="24"/>
        </w:rPr>
        <w:t>resupuesto (ONP)</w:t>
      </w:r>
      <w:r w:rsidRPr="00275DE6">
        <w:rPr>
          <w:rFonts w:ascii="Arial" w:hAnsi="Arial" w:cs="Arial"/>
          <w:sz w:val="24"/>
          <w:szCs w:val="24"/>
        </w:rPr>
        <w:t xml:space="preserve"> que disponga de él, redireccion</w:t>
      </w:r>
      <w:r>
        <w:rPr>
          <w:rFonts w:ascii="Arial" w:hAnsi="Arial" w:cs="Arial"/>
          <w:sz w:val="24"/>
          <w:szCs w:val="24"/>
        </w:rPr>
        <w:t>á</w:t>
      </w:r>
      <w:r w:rsidRPr="00275DE6">
        <w:rPr>
          <w:rFonts w:ascii="Arial" w:hAnsi="Arial" w:cs="Arial"/>
          <w:sz w:val="24"/>
          <w:szCs w:val="24"/>
        </w:rPr>
        <w:t xml:space="preserve">ndolo a otros proyectos activos en esa jurisdicción o en otras, </w:t>
      </w:r>
      <w:r>
        <w:rPr>
          <w:rFonts w:ascii="Arial" w:hAnsi="Arial" w:cs="Arial"/>
          <w:sz w:val="24"/>
          <w:szCs w:val="24"/>
        </w:rPr>
        <w:t xml:space="preserve">y cuando la programática en cuestión </w:t>
      </w:r>
      <w:r w:rsidRPr="00A00C4F">
        <w:rPr>
          <w:rFonts w:ascii="Arial" w:hAnsi="Arial" w:cs="Arial"/>
          <w:sz w:val="24"/>
          <w:szCs w:val="24"/>
        </w:rPr>
        <w:t xml:space="preserve">tampoco tiene asociada ejecución presupuestaria de </w:t>
      </w:r>
      <w:r>
        <w:rPr>
          <w:rFonts w:ascii="Arial" w:hAnsi="Arial" w:cs="Arial"/>
          <w:sz w:val="24"/>
          <w:szCs w:val="24"/>
        </w:rPr>
        <w:t xml:space="preserve">otras </w:t>
      </w:r>
      <w:r w:rsidRPr="00A00C4F">
        <w:rPr>
          <w:rFonts w:ascii="Arial" w:hAnsi="Arial" w:cs="Arial"/>
          <w:sz w:val="24"/>
          <w:szCs w:val="24"/>
        </w:rPr>
        <w:t xml:space="preserve">fuentes locales, </w:t>
      </w:r>
      <w:r w:rsidRPr="00275DE6">
        <w:rPr>
          <w:rFonts w:ascii="Arial" w:hAnsi="Arial" w:cs="Arial"/>
          <w:sz w:val="24"/>
          <w:szCs w:val="24"/>
        </w:rPr>
        <w:t xml:space="preserve">el SAF </w:t>
      </w:r>
      <w:r w:rsidR="00DF1DEF">
        <w:rPr>
          <w:rFonts w:ascii="Arial" w:hAnsi="Arial" w:cs="Arial"/>
          <w:sz w:val="24"/>
          <w:szCs w:val="24"/>
        </w:rPr>
        <w:t>deberá incorporar en la presentación de cierre del ejercicio una nota aclaratoria.</w:t>
      </w:r>
    </w:p>
    <w:p w:rsidR="00DF1DEF" w:rsidRDefault="00DF1DEF" w:rsidP="006426AB">
      <w:pPr>
        <w:jc w:val="both"/>
        <w:rPr>
          <w:rFonts w:ascii="Arial" w:hAnsi="Arial" w:cs="Arial"/>
          <w:sz w:val="24"/>
          <w:szCs w:val="24"/>
        </w:rPr>
      </w:pPr>
    </w:p>
    <w:p w:rsidR="00105E19" w:rsidRPr="00105E19" w:rsidRDefault="00105E19" w:rsidP="00105E19">
      <w:pPr>
        <w:jc w:val="both"/>
        <w:rPr>
          <w:rFonts w:ascii="Arial" w:hAnsi="Arial" w:cs="Arial"/>
          <w:b/>
          <w:i/>
          <w:sz w:val="24"/>
          <w:szCs w:val="24"/>
        </w:rPr>
      </w:pPr>
      <w:r w:rsidRPr="00105E19">
        <w:rPr>
          <w:rFonts w:ascii="Arial" w:hAnsi="Arial" w:cs="Arial"/>
          <w:b/>
          <w:i/>
          <w:sz w:val="24"/>
          <w:szCs w:val="24"/>
        </w:rPr>
        <w:t>Las aclaraciones allí brindadas deberán resultar concretas, dando a conocer las circunstancias por las cuales no se ejecutó el crédito asignado y los motivos por los cuales no se concretó la baja o redireccionamiento del mismo.</w:t>
      </w:r>
    </w:p>
    <w:p w:rsidR="00DF1DEF" w:rsidRDefault="00DF1DEF" w:rsidP="006426AB">
      <w:pPr>
        <w:jc w:val="both"/>
        <w:rPr>
          <w:rFonts w:ascii="Arial" w:hAnsi="Arial" w:cs="Arial"/>
          <w:sz w:val="24"/>
          <w:szCs w:val="24"/>
        </w:rPr>
      </w:pPr>
    </w:p>
    <w:p w:rsidR="00E11773" w:rsidRPr="00D024F0" w:rsidRDefault="00B41FAF" w:rsidP="00E11773">
      <w:pPr>
        <w:jc w:val="both"/>
        <w:rPr>
          <w:rFonts w:ascii="Arial" w:hAnsi="Arial" w:cs="Arial"/>
          <w:sz w:val="24"/>
          <w:szCs w:val="24"/>
        </w:rPr>
      </w:pPr>
      <w:r w:rsidRPr="00DB3587">
        <w:rPr>
          <w:rFonts w:ascii="Arial" w:hAnsi="Arial" w:cs="Arial"/>
          <w:sz w:val="24"/>
          <w:szCs w:val="24"/>
        </w:rPr>
        <w:t xml:space="preserve">En </w:t>
      </w:r>
      <w:r>
        <w:rPr>
          <w:rFonts w:ascii="Arial" w:hAnsi="Arial" w:cs="Arial"/>
          <w:sz w:val="24"/>
          <w:szCs w:val="24"/>
        </w:rPr>
        <w:t xml:space="preserve">estos casos deberá evitarse utilizar referencias en exceso evidentes como </w:t>
      </w:r>
      <w:r w:rsidRPr="00DB3587">
        <w:rPr>
          <w:rFonts w:ascii="Arial" w:hAnsi="Arial" w:cs="Arial"/>
          <w:sz w:val="24"/>
          <w:szCs w:val="24"/>
        </w:rPr>
        <w:t xml:space="preserve">por ejemplo </w:t>
      </w:r>
      <w:r w:rsidRPr="00E11773">
        <w:rPr>
          <w:rFonts w:ascii="Arial" w:hAnsi="Arial" w:cs="Arial"/>
          <w:i/>
          <w:sz w:val="24"/>
          <w:szCs w:val="24"/>
        </w:rPr>
        <w:t xml:space="preserve">“no se informó ejecución por </w:t>
      </w:r>
      <w:r w:rsidR="00E11773" w:rsidRPr="00E11773">
        <w:rPr>
          <w:rFonts w:ascii="Arial" w:hAnsi="Arial" w:cs="Arial"/>
          <w:i/>
          <w:sz w:val="24"/>
          <w:szCs w:val="24"/>
        </w:rPr>
        <w:t>no haber recibido el desembolso”</w:t>
      </w:r>
      <w:r w:rsidR="00E11773">
        <w:rPr>
          <w:rFonts w:ascii="Arial" w:hAnsi="Arial" w:cs="Arial"/>
          <w:sz w:val="24"/>
          <w:szCs w:val="24"/>
        </w:rPr>
        <w:t xml:space="preserve">, ya que se </w:t>
      </w:r>
      <w:r w:rsidR="00E11773">
        <w:rPr>
          <w:rFonts w:ascii="Arial" w:hAnsi="Arial" w:cs="Arial"/>
          <w:sz w:val="24"/>
          <w:szCs w:val="24"/>
        </w:rPr>
        <w:lastRenderedPageBreak/>
        <w:t xml:space="preserve">pretende que las aclaraciones adicionales aporten datos sustanciales que en principio no surgen del e-SIDIF y que sólo el SAF en su rol de </w:t>
      </w:r>
      <w:r w:rsidR="00E11773" w:rsidRPr="00D024F0">
        <w:rPr>
          <w:rFonts w:ascii="Arial" w:hAnsi="Arial" w:cs="Arial"/>
          <w:sz w:val="24"/>
          <w:szCs w:val="24"/>
        </w:rPr>
        <w:t>coordina</w:t>
      </w:r>
      <w:r w:rsidR="00E11773">
        <w:rPr>
          <w:rFonts w:ascii="Arial" w:hAnsi="Arial" w:cs="Arial"/>
          <w:sz w:val="24"/>
          <w:szCs w:val="24"/>
        </w:rPr>
        <w:t>dor puede recabar al interior del organismo.</w:t>
      </w:r>
    </w:p>
    <w:p w:rsidR="00B41FAF" w:rsidRDefault="00B41FAF" w:rsidP="00105E19">
      <w:pPr>
        <w:jc w:val="both"/>
        <w:rPr>
          <w:rFonts w:ascii="Arial" w:hAnsi="Arial" w:cs="Arial"/>
          <w:sz w:val="24"/>
          <w:szCs w:val="24"/>
        </w:rPr>
      </w:pPr>
    </w:p>
    <w:p w:rsidR="00105E19" w:rsidRPr="00105E19" w:rsidRDefault="00105E19" w:rsidP="00105E19">
      <w:pPr>
        <w:jc w:val="both"/>
        <w:rPr>
          <w:rFonts w:ascii="Arial" w:hAnsi="Arial" w:cs="Arial"/>
          <w:sz w:val="24"/>
          <w:szCs w:val="24"/>
        </w:rPr>
      </w:pPr>
      <w:r w:rsidRPr="00105E19">
        <w:rPr>
          <w:rFonts w:ascii="Arial" w:hAnsi="Arial" w:cs="Arial"/>
          <w:sz w:val="24"/>
          <w:szCs w:val="24"/>
        </w:rPr>
        <w:t>Por lo mencionado, e</w:t>
      </w:r>
      <w:r w:rsidRPr="00275DE6">
        <w:rPr>
          <w:rFonts w:ascii="Arial" w:hAnsi="Arial" w:cs="Arial"/>
          <w:sz w:val="24"/>
          <w:szCs w:val="24"/>
        </w:rPr>
        <w:t xml:space="preserve">s menester </w:t>
      </w:r>
      <w:r w:rsidR="005C05EF">
        <w:rPr>
          <w:rFonts w:ascii="Arial" w:hAnsi="Arial" w:cs="Arial"/>
          <w:sz w:val="24"/>
          <w:szCs w:val="24"/>
        </w:rPr>
        <w:t xml:space="preserve">que el SAF </w:t>
      </w:r>
      <w:r w:rsidRPr="00275DE6">
        <w:rPr>
          <w:rFonts w:ascii="Arial" w:hAnsi="Arial" w:cs="Arial"/>
          <w:sz w:val="24"/>
          <w:szCs w:val="24"/>
        </w:rPr>
        <w:t>monitore</w:t>
      </w:r>
      <w:r w:rsidR="005C05EF">
        <w:rPr>
          <w:rFonts w:ascii="Arial" w:hAnsi="Arial" w:cs="Arial"/>
          <w:sz w:val="24"/>
          <w:szCs w:val="24"/>
        </w:rPr>
        <w:t>e</w:t>
      </w:r>
      <w:r w:rsidRPr="00275DE6">
        <w:rPr>
          <w:rFonts w:ascii="Arial" w:hAnsi="Arial" w:cs="Arial"/>
          <w:sz w:val="24"/>
          <w:szCs w:val="24"/>
        </w:rPr>
        <w:t xml:space="preserve"> estos casos en el transcurso del ejercicio.</w:t>
      </w:r>
      <w:r>
        <w:rPr>
          <w:rFonts w:ascii="Arial" w:hAnsi="Arial" w:cs="Arial"/>
          <w:sz w:val="24"/>
          <w:szCs w:val="24"/>
        </w:rPr>
        <w:t xml:space="preserve"> A su vez, se recomienda revisar durante el año si existe </w:t>
      </w:r>
      <w:r w:rsidRPr="00105E19">
        <w:rPr>
          <w:rFonts w:ascii="Arial" w:hAnsi="Arial" w:cs="Arial"/>
          <w:sz w:val="24"/>
          <w:szCs w:val="24"/>
        </w:rPr>
        <w:t>asignación de crédito de fuente externa en alguna programática que no se referencia con un préstamo o donación externa</w:t>
      </w:r>
      <w:r w:rsidR="005C05EF">
        <w:rPr>
          <w:rFonts w:ascii="Arial" w:hAnsi="Arial" w:cs="Arial"/>
          <w:sz w:val="24"/>
          <w:szCs w:val="24"/>
        </w:rPr>
        <w:t xml:space="preserve"> (</w:t>
      </w:r>
      <w:r w:rsidRPr="00105E19">
        <w:rPr>
          <w:rFonts w:ascii="Arial" w:hAnsi="Arial" w:cs="Arial"/>
          <w:sz w:val="24"/>
          <w:szCs w:val="24"/>
        </w:rPr>
        <w:t>incumpliendo los términos de la Circular ONP N° 4/96</w:t>
      </w:r>
      <w:r w:rsidR="005C05EF">
        <w:rPr>
          <w:rFonts w:ascii="Arial" w:hAnsi="Arial" w:cs="Arial"/>
          <w:sz w:val="24"/>
          <w:szCs w:val="24"/>
        </w:rPr>
        <w:t>)</w:t>
      </w:r>
      <w:r>
        <w:rPr>
          <w:rFonts w:ascii="Arial" w:hAnsi="Arial" w:cs="Arial"/>
          <w:sz w:val="24"/>
          <w:szCs w:val="24"/>
        </w:rPr>
        <w:t>, con el objeto de impulsar las acciones correctivas correspondientes</w:t>
      </w:r>
      <w:r w:rsidRPr="00105E19">
        <w:rPr>
          <w:rFonts w:ascii="Arial" w:hAnsi="Arial" w:cs="Arial"/>
          <w:sz w:val="24"/>
          <w:szCs w:val="24"/>
        </w:rPr>
        <w:t>.</w:t>
      </w:r>
    </w:p>
    <w:p w:rsidR="004C22ED" w:rsidRDefault="004C22ED" w:rsidP="008D1CFA">
      <w:pPr>
        <w:ind w:right="141"/>
        <w:jc w:val="both"/>
        <w:rPr>
          <w:rFonts w:ascii="Arial" w:hAnsi="Arial" w:cs="Arial"/>
          <w:sz w:val="24"/>
          <w:szCs w:val="24"/>
        </w:rPr>
      </w:pPr>
    </w:p>
    <w:p w:rsidR="004C22ED" w:rsidRDefault="004C22ED" w:rsidP="008D1CFA">
      <w:pPr>
        <w:ind w:right="141"/>
        <w:jc w:val="both"/>
        <w:rPr>
          <w:rFonts w:ascii="Arial" w:hAnsi="Arial" w:cs="Arial"/>
          <w:sz w:val="24"/>
          <w:szCs w:val="24"/>
        </w:rPr>
      </w:pPr>
    </w:p>
    <w:p w:rsidR="005C05EF" w:rsidRPr="0071361A" w:rsidRDefault="005C05EF" w:rsidP="005C05EF">
      <w:pPr>
        <w:tabs>
          <w:tab w:val="left" w:pos="-720"/>
        </w:tabs>
        <w:rPr>
          <w:rFonts w:ascii="Arial" w:hAnsi="Arial" w:cs="Arial"/>
          <w:sz w:val="24"/>
          <w:szCs w:val="24"/>
          <w:u w:val="single"/>
        </w:rPr>
      </w:pPr>
      <w:r w:rsidRPr="0071361A">
        <w:rPr>
          <w:rFonts w:ascii="Arial" w:hAnsi="Arial" w:cs="Arial"/>
          <w:sz w:val="24"/>
          <w:szCs w:val="24"/>
          <w:u w:val="single"/>
        </w:rPr>
        <w:t>IMPORTANTE:</w:t>
      </w:r>
    </w:p>
    <w:p w:rsidR="005C05EF" w:rsidRDefault="005C05EF" w:rsidP="005C05EF">
      <w:pPr>
        <w:tabs>
          <w:tab w:val="left" w:pos="-720"/>
        </w:tabs>
        <w:jc w:val="both"/>
        <w:rPr>
          <w:rFonts w:ascii="Arial" w:hAnsi="Arial" w:cs="Arial"/>
          <w:sz w:val="24"/>
          <w:szCs w:val="24"/>
        </w:rPr>
      </w:pPr>
      <w:r>
        <w:rPr>
          <w:rFonts w:ascii="Arial" w:hAnsi="Arial" w:cs="Arial"/>
          <w:sz w:val="24"/>
          <w:szCs w:val="24"/>
        </w:rPr>
        <w:t xml:space="preserve">La nota aclaratoria antes mencionada </w:t>
      </w:r>
      <w:r w:rsidRPr="00673BB3">
        <w:rPr>
          <w:rFonts w:ascii="Arial" w:hAnsi="Arial" w:cs="Arial"/>
          <w:sz w:val="24"/>
          <w:szCs w:val="24"/>
        </w:rPr>
        <w:t>deberá</w:t>
      </w:r>
      <w:r>
        <w:rPr>
          <w:rFonts w:ascii="Arial" w:hAnsi="Arial" w:cs="Arial"/>
          <w:sz w:val="24"/>
          <w:szCs w:val="24"/>
        </w:rPr>
        <w:t xml:space="preserve"> embeberse en el informe </w:t>
      </w:r>
      <w:r w:rsidRPr="0071361A">
        <w:rPr>
          <w:rFonts w:ascii="Arial" w:hAnsi="Arial" w:cs="Arial"/>
          <w:sz w:val="24"/>
          <w:szCs w:val="24"/>
        </w:rPr>
        <w:t>IFCPE (Informe de Firma Conjunta de Préstamos Externos) que será firmado electrónicamente por las autoridades cuyas firmas se encuentren registradas en la Contaduría General de la Nación según lo establece la Disposición N° 33/10 CGN</w:t>
      </w:r>
      <w:r>
        <w:rPr>
          <w:rFonts w:ascii="Arial" w:hAnsi="Arial" w:cs="Arial"/>
          <w:sz w:val="24"/>
          <w:szCs w:val="24"/>
        </w:rPr>
        <w:t>.</w:t>
      </w:r>
    </w:p>
    <w:p w:rsidR="00F44304" w:rsidRPr="00673BB3" w:rsidRDefault="00F44304" w:rsidP="00F44304">
      <w:pPr>
        <w:jc w:val="both"/>
        <w:rPr>
          <w:rFonts w:ascii="Arial" w:hAnsi="Arial" w:cs="Arial"/>
          <w:sz w:val="24"/>
          <w:szCs w:val="24"/>
        </w:rPr>
      </w:pPr>
      <w:r>
        <w:rPr>
          <w:rFonts w:ascii="Arial" w:hAnsi="Arial" w:cs="Arial"/>
          <w:sz w:val="24"/>
          <w:szCs w:val="24"/>
        </w:rPr>
        <w:t>Dicha nota adoptará el</w:t>
      </w:r>
      <w:r w:rsidRPr="0002000A">
        <w:rPr>
          <w:rFonts w:ascii="Arial" w:hAnsi="Arial" w:cs="Arial"/>
          <w:sz w:val="24"/>
          <w:szCs w:val="24"/>
        </w:rPr>
        <w:t xml:space="preserve"> formato PDF creado digitalmente (no imágenes escaneadas), y no se aceptará en otros formatos.</w:t>
      </w:r>
      <w:r>
        <w:rPr>
          <w:rFonts w:ascii="Arial" w:hAnsi="Arial" w:cs="Arial"/>
          <w:sz w:val="24"/>
          <w:szCs w:val="24"/>
        </w:rPr>
        <w:t xml:space="preserve"> </w:t>
      </w:r>
      <w:r w:rsidRPr="0002000A">
        <w:rPr>
          <w:rFonts w:ascii="Arial" w:hAnsi="Arial" w:cs="Arial"/>
          <w:sz w:val="24"/>
          <w:szCs w:val="24"/>
        </w:rPr>
        <w:t>El formato PDF creado digitalmente</w:t>
      </w:r>
      <w:r w:rsidRPr="00673BB3">
        <w:rPr>
          <w:rFonts w:ascii="Arial" w:hAnsi="Arial" w:cs="Arial"/>
          <w:sz w:val="24"/>
          <w:szCs w:val="24"/>
        </w:rPr>
        <w:t xml:space="preserve">, se consigue cuando luego de confeccionar </w:t>
      </w:r>
      <w:r>
        <w:rPr>
          <w:rFonts w:ascii="Arial" w:hAnsi="Arial" w:cs="Arial"/>
          <w:sz w:val="24"/>
          <w:szCs w:val="24"/>
        </w:rPr>
        <w:t>un documento</w:t>
      </w:r>
      <w:r w:rsidRPr="00673BB3">
        <w:rPr>
          <w:rFonts w:ascii="Arial" w:hAnsi="Arial" w:cs="Arial"/>
          <w:sz w:val="24"/>
          <w:szCs w:val="24"/>
        </w:rPr>
        <w:t xml:space="preserve"> se elige la opción </w:t>
      </w:r>
      <w:r w:rsidRPr="0071361A">
        <w:rPr>
          <w:rFonts w:ascii="Arial" w:hAnsi="Arial" w:cs="Arial"/>
          <w:i/>
          <w:sz w:val="24"/>
          <w:szCs w:val="24"/>
        </w:rPr>
        <w:t xml:space="preserve">“guardar” </w:t>
      </w:r>
      <w:r w:rsidRPr="00673BB3">
        <w:rPr>
          <w:rFonts w:ascii="Arial" w:hAnsi="Arial" w:cs="Arial"/>
          <w:sz w:val="24"/>
          <w:szCs w:val="24"/>
        </w:rPr>
        <w:t>y se selecciona el formato PDF.</w:t>
      </w:r>
    </w:p>
    <w:p w:rsidR="000E0481" w:rsidRDefault="005C05EF" w:rsidP="00F44304">
      <w:pPr>
        <w:jc w:val="both"/>
        <w:rPr>
          <w:rFonts w:ascii="Arial" w:hAnsi="Arial" w:cs="Arial"/>
          <w:sz w:val="24"/>
          <w:szCs w:val="24"/>
        </w:rPr>
      </w:pPr>
      <w:r>
        <w:rPr>
          <w:rFonts w:ascii="Arial" w:hAnsi="Arial" w:cs="Arial"/>
          <w:sz w:val="24"/>
          <w:szCs w:val="24"/>
        </w:rPr>
        <w:t xml:space="preserve">En caso de no existir ningún </w:t>
      </w:r>
      <w:r w:rsidRPr="00275DE6">
        <w:rPr>
          <w:rFonts w:ascii="Arial" w:hAnsi="Arial" w:cs="Arial"/>
          <w:sz w:val="24"/>
          <w:szCs w:val="24"/>
        </w:rPr>
        <w:t>crédito de fuente 2</w:t>
      </w:r>
      <w:r>
        <w:rPr>
          <w:rFonts w:ascii="Arial" w:hAnsi="Arial" w:cs="Arial"/>
          <w:sz w:val="24"/>
          <w:szCs w:val="24"/>
        </w:rPr>
        <w:t>1</w:t>
      </w:r>
      <w:r w:rsidRPr="00275DE6">
        <w:rPr>
          <w:rFonts w:ascii="Arial" w:hAnsi="Arial" w:cs="Arial"/>
          <w:sz w:val="24"/>
          <w:szCs w:val="24"/>
        </w:rPr>
        <w:t xml:space="preserve"> o 2</w:t>
      </w:r>
      <w:r>
        <w:rPr>
          <w:rFonts w:ascii="Arial" w:hAnsi="Arial" w:cs="Arial"/>
          <w:sz w:val="24"/>
          <w:szCs w:val="24"/>
        </w:rPr>
        <w:t>2 sin ejecutar</w:t>
      </w:r>
      <w:r w:rsidR="00F44304">
        <w:rPr>
          <w:rFonts w:ascii="Arial" w:hAnsi="Arial" w:cs="Arial"/>
          <w:sz w:val="24"/>
          <w:szCs w:val="24"/>
        </w:rPr>
        <w:t xml:space="preserve"> como se describió anteriormente</w:t>
      </w:r>
      <w:r>
        <w:rPr>
          <w:rFonts w:ascii="Arial" w:hAnsi="Arial" w:cs="Arial"/>
          <w:sz w:val="24"/>
          <w:szCs w:val="24"/>
        </w:rPr>
        <w:t xml:space="preserve">, no hace falta la elaboración de </w:t>
      </w:r>
      <w:r w:rsidR="00F44304">
        <w:rPr>
          <w:rFonts w:ascii="Arial" w:hAnsi="Arial" w:cs="Arial"/>
          <w:sz w:val="24"/>
          <w:szCs w:val="24"/>
        </w:rPr>
        <w:t>l</w:t>
      </w:r>
      <w:r>
        <w:rPr>
          <w:rFonts w:ascii="Arial" w:hAnsi="Arial" w:cs="Arial"/>
          <w:sz w:val="24"/>
          <w:szCs w:val="24"/>
        </w:rPr>
        <w:t xml:space="preserve">a </w:t>
      </w:r>
      <w:r w:rsidR="00F44304">
        <w:rPr>
          <w:rFonts w:ascii="Arial" w:hAnsi="Arial" w:cs="Arial"/>
          <w:sz w:val="24"/>
          <w:szCs w:val="24"/>
        </w:rPr>
        <w:t xml:space="preserve">mencionada </w:t>
      </w:r>
      <w:r>
        <w:rPr>
          <w:rFonts w:ascii="Arial" w:hAnsi="Arial" w:cs="Arial"/>
          <w:sz w:val="24"/>
          <w:szCs w:val="24"/>
        </w:rPr>
        <w:t>nota.</w:t>
      </w:r>
    </w:p>
    <w:sectPr w:rsidR="000E0481" w:rsidSect="00B77345">
      <w:pgSz w:w="11907" w:h="16840" w:code="9"/>
      <w:pgMar w:top="1702" w:right="567" w:bottom="1276" w:left="226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D26" w:rsidRDefault="001F6D26" w:rsidP="00CC0A27">
      <w:r>
        <w:separator/>
      </w:r>
    </w:p>
  </w:endnote>
  <w:endnote w:type="continuationSeparator" w:id="0">
    <w:p w:rsidR="001F6D26" w:rsidRDefault="001F6D26" w:rsidP="00CC0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D26" w:rsidRDefault="001F6D26" w:rsidP="00CC0A27">
      <w:r>
        <w:separator/>
      </w:r>
    </w:p>
  </w:footnote>
  <w:footnote w:type="continuationSeparator" w:id="0">
    <w:p w:rsidR="001F6D26" w:rsidRDefault="001F6D26" w:rsidP="00CC0A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84221"/>
    <w:multiLevelType w:val="hybridMultilevel"/>
    <w:tmpl w:val="EFF4F13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24D6F9C"/>
    <w:multiLevelType w:val="hybridMultilevel"/>
    <w:tmpl w:val="7BFE2FE8"/>
    <w:lvl w:ilvl="0" w:tplc="756E6B78">
      <w:start w:val="1"/>
      <w:numFmt w:val="bullet"/>
      <w:lvlText w:val=""/>
      <w:lvlJc w:val="left"/>
      <w:pPr>
        <w:ind w:left="720" w:hanging="360"/>
      </w:pPr>
      <w:rPr>
        <w:rFonts w:ascii="Arial" w:hAnsi="Arial" w:hint="default"/>
        <w:b w:val="0"/>
        <w:i/>
        <w:caps w:val="0"/>
        <w:strike w:val="0"/>
        <w:dstrike w:val="0"/>
        <w:vanish w:val="0"/>
        <w:sz w:val="24"/>
        <w:vertAlign w:val="baseli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C931D03"/>
    <w:multiLevelType w:val="hybridMultilevel"/>
    <w:tmpl w:val="455E7A90"/>
    <w:lvl w:ilvl="0" w:tplc="2C0A0003">
      <w:start w:val="1"/>
      <w:numFmt w:val="bullet"/>
      <w:lvlText w:val="o"/>
      <w:lvlJc w:val="left"/>
      <w:pPr>
        <w:ind w:left="72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0CF950CD"/>
    <w:multiLevelType w:val="hybridMultilevel"/>
    <w:tmpl w:val="08D41250"/>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4">
    <w:nsid w:val="0E4053F4"/>
    <w:multiLevelType w:val="hybridMultilevel"/>
    <w:tmpl w:val="60FACE80"/>
    <w:lvl w:ilvl="0" w:tplc="2C0A0017">
      <w:start w:val="1"/>
      <w:numFmt w:val="lowerLetter"/>
      <w:lvlText w:val="%1)"/>
      <w:lvlJc w:val="left"/>
      <w:pPr>
        <w:ind w:left="720" w:hanging="360"/>
      </w:pPr>
      <w:rPr>
        <w:rFonts w:hint="default"/>
        <w:b w:val="0"/>
        <w:i/>
        <w:caps w:val="0"/>
        <w:strike w:val="0"/>
        <w:dstrike w:val="0"/>
        <w:vanish w:val="0"/>
        <w:sz w:val="24"/>
        <w:vertAlign w:val="baseli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17392742"/>
    <w:multiLevelType w:val="hybridMultilevel"/>
    <w:tmpl w:val="8FFAEB18"/>
    <w:lvl w:ilvl="0" w:tplc="2C0A0017">
      <w:start w:val="1"/>
      <w:numFmt w:val="lowerLetter"/>
      <w:lvlText w:val="%1)"/>
      <w:lvlJc w:val="left"/>
      <w:pPr>
        <w:ind w:left="720" w:hanging="360"/>
      </w:pPr>
      <w:rPr>
        <w:rFonts w:hint="default"/>
        <w:b w:val="0"/>
        <w:i/>
        <w:caps w:val="0"/>
        <w:strike w:val="0"/>
        <w:dstrike w:val="0"/>
        <w:vanish w:val="0"/>
        <w:sz w:val="24"/>
        <w:vertAlign w:val="baseli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EF1285B"/>
    <w:multiLevelType w:val="hybridMultilevel"/>
    <w:tmpl w:val="1DDE166E"/>
    <w:lvl w:ilvl="0" w:tplc="4D8A129E">
      <w:start w:val="1"/>
      <w:numFmt w:val="decimal"/>
      <w:lvlText w:val="%1)"/>
      <w:lvlJc w:val="left"/>
      <w:pPr>
        <w:ind w:left="360" w:hanging="360"/>
      </w:pPr>
      <w:rPr>
        <w:rFonts w:hint="default"/>
      </w:rPr>
    </w:lvl>
    <w:lvl w:ilvl="1" w:tplc="2C0A0019" w:tentative="1">
      <w:start w:val="1"/>
      <w:numFmt w:val="lowerLetter"/>
      <w:lvlText w:val="%2."/>
      <w:lvlJc w:val="left"/>
      <w:pPr>
        <w:ind w:left="360" w:hanging="360"/>
      </w:pPr>
    </w:lvl>
    <w:lvl w:ilvl="2" w:tplc="2C0A001B" w:tentative="1">
      <w:start w:val="1"/>
      <w:numFmt w:val="lowerRoman"/>
      <w:lvlText w:val="%3."/>
      <w:lvlJc w:val="right"/>
      <w:pPr>
        <w:ind w:left="1080" w:hanging="180"/>
      </w:pPr>
    </w:lvl>
    <w:lvl w:ilvl="3" w:tplc="2C0A000F" w:tentative="1">
      <w:start w:val="1"/>
      <w:numFmt w:val="decimal"/>
      <w:lvlText w:val="%4."/>
      <w:lvlJc w:val="left"/>
      <w:pPr>
        <w:ind w:left="1800" w:hanging="360"/>
      </w:pPr>
    </w:lvl>
    <w:lvl w:ilvl="4" w:tplc="2C0A0019" w:tentative="1">
      <w:start w:val="1"/>
      <w:numFmt w:val="lowerLetter"/>
      <w:lvlText w:val="%5."/>
      <w:lvlJc w:val="left"/>
      <w:pPr>
        <w:ind w:left="2520" w:hanging="360"/>
      </w:pPr>
    </w:lvl>
    <w:lvl w:ilvl="5" w:tplc="2C0A001B" w:tentative="1">
      <w:start w:val="1"/>
      <w:numFmt w:val="lowerRoman"/>
      <w:lvlText w:val="%6."/>
      <w:lvlJc w:val="right"/>
      <w:pPr>
        <w:ind w:left="3240" w:hanging="180"/>
      </w:pPr>
    </w:lvl>
    <w:lvl w:ilvl="6" w:tplc="2C0A000F" w:tentative="1">
      <w:start w:val="1"/>
      <w:numFmt w:val="decimal"/>
      <w:lvlText w:val="%7."/>
      <w:lvlJc w:val="left"/>
      <w:pPr>
        <w:ind w:left="3960" w:hanging="360"/>
      </w:pPr>
    </w:lvl>
    <w:lvl w:ilvl="7" w:tplc="2C0A0019" w:tentative="1">
      <w:start w:val="1"/>
      <w:numFmt w:val="lowerLetter"/>
      <w:lvlText w:val="%8."/>
      <w:lvlJc w:val="left"/>
      <w:pPr>
        <w:ind w:left="4680" w:hanging="360"/>
      </w:pPr>
    </w:lvl>
    <w:lvl w:ilvl="8" w:tplc="2C0A001B" w:tentative="1">
      <w:start w:val="1"/>
      <w:numFmt w:val="lowerRoman"/>
      <w:lvlText w:val="%9."/>
      <w:lvlJc w:val="right"/>
      <w:pPr>
        <w:ind w:left="5400" w:hanging="180"/>
      </w:pPr>
    </w:lvl>
  </w:abstractNum>
  <w:abstractNum w:abstractNumId="7">
    <w:nsid w:val="22EF6C2D"/>
    <w:multiLevelType w:val="hybridMultilevel"/>
    <w:tmpl w:val="AC8C24A2"/>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2A3C0167"/>
    <w:multiLevelType w:val="hybridMultilevel"/>
    <w:tmpl w:val="16CC1692"/>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2C7B2C1B"/>
    <w:multiLevelType w:val="hybridMultilevel"/>
    <w:tmpl w:val="35DED486"/>
    <w:lvl w:ilvl="0" w:tplc="7E062E78">
      <w:start w:val="3"/>
      <w:numFmt w:val="bullet"/>
      <w:lvlText w:val="-"/>
      <w:lvlJc w:val="left"/>
      <w:pPr>
        <w:ind w:left="720" w:hanging="360"/>
      </w:pPr>
      <w:rPr>
        <w:rFonts w:ascii="Arial" w:eastAsia="Times New Roman"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2DE55944"/>
    <w:multiLevelType w:val="hybridMultilevel"/>
    <w:tmpl w:val="A8344A40"/>
    <w:lvl w:ilvl="0" w:tplc="2C0A0017">
      <w:start w:val="1"/>
      <w:numFmt w:val="lowerLetter"/>
      <w:lvlText w:val="%1)"/>
      <w:lvlJc w:val="left"/>
      <w:pPr>
        <w:ind w:left="720" w:hanging="360"/>
      </w:pPr>
      <w:rPr>
        <w:rFonts w:hint="default"/>
        <w:b w:val="0"/>
        <w:i/>
        <w:caps w:val="0"/>
        <w:strike w:val="0"/>
        <w:dstrike w:val="0"/>
        <w:vanish w:val="0"/>
        <w:sz w:val="24"/>
        <w:vertAlign w:val="baseli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313210B7"/>
    <w:multiLevelType w:val="hybridMultilevel"/>
    <w:tmpl w:val="E07A4B8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3EE05948"/>
    <w:multiLevelType w:val="hybridMultilevel"/>
    <w:tmpl w:val="EED06830"/>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56D149F1"/>
    <w:multiLevelType w:val="hybridMultilevel"/>
    <w:tmpl w:val="C666ACEE"/>
    <w:lvl w:ilvl="0" w:tplc="2C0A0017">
      <w:start w:val="1"/>
      <w:numFmt w:val="lowerLetter"/>
      <w:lvlText w:val="%1)"/>
      <w:lvlJc w:val="left"/>
      <w:pPr>
        <w:ind w:left="720" w:hanging="360"/>
      </w:pPr>
      <w:rPr>
        <w:rFonts w:hint="default"/>
        <w:b w:val="0"/>
        <w:i/>
        <w:caps w:val="0"/>
        <w:strike w:val="0"/>
        <w:dstrike w:val="0"/>
        <w:vanish w:val="0"/>
        <w:sz w:val="24"/>
        <w:vertAlign w:val="baseli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668124DC"/>
    <w:multiLevelType w:val="hybridMultilevel"/>
    <w:tmpl w:val="BCB61E0A"/>
    <w:lvl w:ilvl="0" w:tplc="4392CD2C">
      <w:start w:val="1"/>
      <w:numFmt w:val="upperRoman"/>
      <w:lvlText w:val="%1."/>
      <w:lvlJc w:val="left"/>
      <w:pPr>
        <w:ind w:left="1080" w:hanging="720"/>
      </w:pPr>
      <w:rPr>
        <w:rFonts w:hint="default"/>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683C1B78"/>
    <w:multiLevelType w:val="hybridMultilevel"/>
    <w:tmpl w:val="1DDE166E"/>
    <w:lvl w:ilvl="0" w:tplc="4D8A129E">
      <w:start w:val="1"/>
      <w:numFmt w:val="decimal"/>
      <w:lvlText w:val="%1)"/>
      <w:lvlJc w:val="left"/>
      <w:pPr>
        <w:ind w:left="360" w:hanging="360"/>
      </w:pPr>
      <w:rPr>
        <w:rFonts w:hint="default"/>
      </w:rPr>
    </w:lvl>
    <w:lvl w:ilvl="1" w:tplc="2C0A0019" w:tentative="1">
      <w:start w:val="1"/>
      <w:numFmt w:val="lowerLetter"/>
      <w:lvlText w:val="%2."/>
      <w:lvlJc w:val="left"/>
      <w:pPr>
        <w:ind w:left="360" w:hanging="360"/>
      </w:pPr>
    </w:lvl>
    <w:lvl w:ilvl="2" w:tplc="2C0A001B" w:tentative="1">
      <w:start w:val="1"/>
      <w:numFmt w:val="lowerRoman"/>
      <w:lvlText w:val="%3."/>
      <w:lvlJc w:val="right"/>
      <w:pPr>
        <w:ind w:left="1080" w:hanging="180"/>
      </w:pPr>
    </w:lvl>
    <w:lvl w:ilvl="3" w:tplc="2C0A000F" w:tentative="1">
      <w:start w:val="1"/>
      <w:numFmt w:val="decimal"/>
      <w:lvlText w:val="%4."/>
      <w:lvlJc w:val="left"/>
      <w:pPr>
        <w:ind w:left="1800" w:hanging="360"/>
      </w:pPr>
    </w:lvl>
    <w:lvl w:ilvl="4" w:tplc="2C0A0019" w:tentative="1">
      <w:start w:val="1"/>
      <w:numFmt w:val="lowerLetter"/>
      <w:lvlText w:val="%5."/>
      <w:lvlJc w:val="left"/>
      <w:pPr>
        <w:ind w:left="2520" w:hanging="360"/>
      </w:pPr>
    </w:lvl>
    <w:lvl w:ilvl="5" w:tplc="2C0A001B" w:tentative="1">
      <w:start w:val="1"/>
      <w:numFmt w:val="lowerRoman"/>
      <w:lvlText w:val="%6."/>
      <w:lvlJc w:val="right"/>
      <w:pPr>
        <w:ind w:left="3240" w:hanging="180"/>
      </w:pPr>
    </w:lvl>
    <w:lvl w:ilvl="6" w:tplc="2C0A000F" w:tentative="1">
      <w:start w:val="1"/>
      <w:numFmt w:val="decimal"/>
      <w:lvlText w:val="%7."/>
      <w:lvlJc w:val="left"/>
      <w:pPr>
        <w:ind w:left="3960" w:hanging="360"/>
      </w:pPr>
    </w:lvl>
    <w:lvl w:ilvl="7" w:tplc="2C0A0019" w:tentative="1">
      <w:start w:val="1"/>
      <w:numFmt w:val="lowerLetter"/>
      <w:lvlText w:val="%8."/>
      <w:lvlJc w:val="left"/>
      <w:pPr>
        <w:ind w:left="4680" w:hanging="360"/>
      </w:pPr>
    </w:lvl>
    <w:lvl w:ilvl="8" w:tplc="2C0A001B" w:tentative="1">
      <w:start w:val="1"/>
      <w:numFmt w:val="lowerRoman"/>
      <w:lvlText w:val="%9."/>
      <w:lvlJc w:val="right"/>
      <w:pPr>
        <w:ind w:left="5400" w:hanging="180"/>
      </w:pPr>
    </w:lvl>
  </w:abstractNum>
  <w:abstractNum w:abstractNumId="16">
    <w:nsid w:val="69273949"/>
    <w:multiLevelType w:val="hybridMultilevel"/>
    <w:tmpl w:val="B89E0D2A"/>
    <w:lvl w:ilvl="0" w:tplc="2C0A0017">
      <w:start w:val="1"/>
      <w:numFmt w:val="lowerLetter"/>
      <w:lvlText w:val="%1)"/>
      <w:lvlJc w:val="left"/>
      <w:pPr>
        <w:ind w:left="720" w:hanging="360"/>
      </w:pPr>
      <w:rPr>
        <w:rFonts w:hint="default"/>
        <w:b w:val="0"/>
        <w:i/>
        <w:caps w:val="0"/>
        <w:strike w:val="0"/>
        <w:dstrike w:val="0"/>
        <w:vanish w:val="0"/>
        <w:sz w:val="24"/>
        <w:vertAlign w:val="baseli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nsid w:val="7BC9139C"/>
    <w:multiLevelType w:val="hybridMultilevel"/>
    <w:tmpl w:val="14C88520"/>
    <w:lvl w:ilvl="0" w:tplc="2C0A0017">
      <w:start w:val="1"/>
      <w:numFmt w:val="lowerLetter"/>
      <w:lvlText w:val="%1)"/>
      <w:lvlJc w:val="left"/>
      <w:pPr>
        <w:ind w:left="720" w:hanging="360"/>
      </w:pPr>
      <w:rPr>
        <w:rFonts w:hint="default"/>
        <w:b w:val="0"/>
        <w:i/>
        <w:caps w:val="0"/>
        <w:strike w:val="0"/>
        <w:dstrike w:val="0"/>
        <w:vanish w:val="0"/>
        <w:sz w:val="24"/>
        <w:vertAlign w:val="baseli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7DFA460F"/>
    <w:multiLevelType w:val="hybridMultilevel"/>
    <w:tmpl w:val="D6A87324"/>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4"/>
  </w:num>
  <w:num w:numId="2">
    <w:abstractNumId w:val="15"/>
  </w:num>
  <w:num w:numId="3">
    <w:abstractNumId w:val="0"/>
  </w:num>
  <w:num w:numId="4">
    <w:abstractNumId w:val="18"/>
  </w:num>
  <w:num w:numId="5">
    <w:abstractNumId w:val="1"/>
  </w:num>
  <w:num w:numId="6">
    <w:abstractNumId w:val="12"/>
  </w:num>
  <w:num w:numId="7">
    <w:abstractNumId w:val="8"/>
  </w:num>
  <w:num w:numId="8">
    <w:abstractNumId w:val="7"/>
  </w:num>
  <w:num w:numId="9">
    <w:abstractNumId w:val="2"/>
  </w:num>
  <w:num w:numId="10">
    <w:abstractNumId w:val="3"/>
  </w:num>
  <w:num w:numId="11">
    <w:abstractNumId w:val="6"/>
  </w:num>
  <w:num w:numId="12">
    <w:abstractNumId w:val="4"/>
  </w:num>
  <w:num w:numId="13">
    <w:abstractNumId w:val="10"/>
  </w:num>
  <w:num w:numId="14">
    <w:abstractNumId w:val="13"/>
  </w:num>
  <w:num w:numId="15">
    <w:abstractNumId w:val="5"/>
  </w:num>
  <w:num w:numId="16">
    <w:abstractNumId w:val="16"/>
  </w:num>
  <w:num w:numId="17">
    <w:abstractNumId w:val="17"/>
  </w:num>
  <w:num w:numId="18">
    <w:abstractNumId w:val="11"/>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tBJMi//jTU1wm4MoWxHyol2N6IQ=" w:salt="lua+zXbOzpITXmWrrCzCrQ=="/>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C95"/>
    <w:rsid w:val="000018CC"/>
    <w:rsid w:val="00013D07"/>
    <w:rsid w:val="000229E4"/>
    <w:rsid w:val="0006693D"/>
    <w:rsid w:val="00075C05"/>
    <w:rsid w:val="000A2DAC"/>
    <w:rsid w:val="000B0223"/>
    <w:rsid w:val="000D2C95"/>
    <w:rsid w:val="000E0481"/>
    <w:rsid w:val="000E096D"/>
    <w:rsid w:val="000F64B5"/>
    <w:rsid w:val="00105E19"/>
    <w:rsid w:val="0014037F"/>
    <w:rsid w:val="001D5EFC"/>
    <w:rsid w:val="001E7B3D"/>
    <w:rsid w:val="001F6343"/>
    <w:rsid w:val="001F6D26"/>
    <w:rsid w:val="00204114"/>
    <w:rsid w:val="00232A77"/>
    <w:rsid w:val="00235C5D"/>
    <w:rsid w:val="002461C9"/>
    <w:rsid w:val="00262054"/>
    <w:rsid w:val="00281178"/>
    <w:rsid w:val="00296995"/>
    <w:rsid w:val="002B7531"/>
    <w:rsid w:val="002C6FF3"/>
    <w:rsid w:val="002E6809"/>
    <w:rsid w:val="00301056"/>
    <w:rsid w:val="00321F39"/>
    <w:rsid w:val="00341288"/>
    <w:rsid w:val="0035203E"/>
    <w:rsid w:val="003D0287"/>
    <w:rsid w:val="0041389C"/>
    <w:rsid w:val="004211AE"/>
    <w:rsid w:val="00450A6F"/>
    <w:rsid w:val="00454B61"/>
    <w:rsid w:val="00470500"/>
    <w:rsid w:val="004872E6"/>
    <w:rsid w:val="00492E75"/>
    <w:rsid w:val="004C22ED"/>
    <w:rsid w:val="004F32CC"/>
    <w:rsid w:val="00511D88"/>
    <w:rsid w:val="00526F08"/>
    <w:rsid w:val="005A2E96"/>
    <w:rsid w:val="005C05EF"/>
    <w:rsid w:val="005C095F"/>
    <w:rsid w:val="005C37A3"/>
    <w:rsid w:val="005F640A"/>
    <w:rsid w:val="00613B4B"/>
    <w:rsid w:val="00620A6E"/>
    <w:rsid w:val="006276F9"/>
    <w:rsid w:val="006426AB"/>
    <w:rsid w:val="00651A53"/>
    <w:rsid w:val="0066455C"/>
    <w:rsid w:val="00685640"/>
    <w:rsid w:val="006B722B"/>
    <w:rsid w:val="0070561B"/>
    <w:rsid w:val="007207D8"/>
    <w:rsid w:val="00761823"/>
    <w:rsid w:val="0077593C"/>
    <w:rsid w:val="007926CB"/>
    <w:rsid w:val="007A59CD"/>
    <w:rsid w:val="007D2F78"/>
    <w:rsid w:val="007F2CBD"/>
    <w:rsid w:val="008118F7"/>
    <w:rsid w:val="00871BDD"/>
    <w:rsid w:val="0087787B"/>
    <w:rsid w:val="00896899"/>
    <w:rsid w:val="008A156B"/>
    <w:rsid w:val="008C5C9B"/>
    <w:rsid w:val="008D17EC"/>
    <w:rsid w:val="008D1CFA"/>
    <w:rsid w:val="008D6951"/>
    <w:rsid w:val="009215B3"/>
    <w:rsid w:val="009447C6"/>
    <w:rsid w:val="00945994"/>
    <w:rsid w:val="00960CD2"/>
    <w:rsid w:val="00961775"/>
    <w:rsid w:val="0096443B"/>
    <w:rsid w:val="00964785"/>
    <w:rsid w:val="0098234B"/>
    <w:rsid w:val="0099453C"/>
    <w:rsid w:val="009A29D5"/>
    <w:rsid w:val="009B7591"/>
    <w:rsid w:val="00A00C4F"/>
    <w:rsid w:val="00A312A1"/>
    <w:rsid w:val="00AD08F5"/>
    <w:rsid w:val="00AD0CBB"/>
    <w:rsid w:val="00AD7540"/>
    <w:rsid w:val="00AE36CB"/>
    <w:rsid w:val="00B41FAF"/>
    <w:rsid w:val="00B630EC"/>
    <w:rsid w:val="00B77345"/>
    <w:rsid w:val="00BB4E70"/>
    <w:rsid w:val="00BC3A67"/>
    <w:rsid w:val="00BE51B6"/>
    <w:rsid w:val="00C04065"/>
    <w:rsid w:val="00C3285D"/>
    <w:rsid w:val="00C3649A"/>
    <w:rsid w:val="00C52A86"/>
    <w:rsid w:val="00C64670"/>
    <w:rsid w:val="00CC0A27"/>
    <w:rsid w:val="00CD0410"/>
    <w:rsid w:val="00CD2981"/>
    <w:rsid w:val="00CE290B"/>
    <w:rsid w:val="00CF4E0F"/>
    <w:rsid w:val="00D024F0"/>
    <w:rsid w:val="00D24FBF"/>
    <w:rsid w:val="00D34605"/>
    <w:rsid w:val="00D35049"/>
    <w:rsid w:val="00D567FC"/>
    <w:rsid w:val="00D65DDC"/>
    <w:rsid w:val="00D71603"/>
    <w:rsid w:val="00DB10FA"/>
    <w:rsid w:val="00DB62E1"/>
    <w:rsid w:val="00DC269D"/>
    <w:rsid w:val="00DC2F16"/>
    <w:rsid w:val="00DE336A"/>
    <w:rsid w:val="00DF1DEF"/>
    <w:rsid w:val="00DF2470"/>
    <w:rsid w:val="00E03FD9"/>
    <w:rsid w:val="00E11773"/>
    <w:rsid w:val="00E21501"/>
    <w:rsid w:val="00E2184C"/>
    <w:rsid w:val="00E36BA4"/>
    <w:rsid w:val="00E57310"/>
    <w:rsid w:val="00E831B3"/>
    <w:rsid w:val="00E84485"/>
    <w:rsid w:val="00EC051D"/>
    <w:rsid w:val="00EC3AD7"/>
    <w:rsid w:val="00EC517B"/>
    <w:rsid w:val="00ED6A21"/>
    <w:rsid w:val="00F139EA"/>
    <w:rsid w:val="00F44304"/>
    <w:rsid w:val="00F6165E"/>
    <w:rsid w:val="00F72791"/>
    <w:rsid w:val="00F90B38"/>
    <w:rsid w:val="00FB2B8E"/>
    <w:rsid w:val="00FB446E"/>
    <w:rsid w:val="00FC1D9B"/>
    <w:rsid w:val="00FD1A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ind w:right="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C95"/>
    <w:pPr>
      <w:ind w:right="0"/>
      <w:jc w:val="left"/>
    </w:pPr>
    <w:rPr>
      <w:rFonts w:ascii="Times New Roman" w:eastAsia="Times New Roman" w:hAnsi="Times New Roman" w:cs="Times New Roman"/>
      <w:sz w:val="20"/>
      <w:szCs w:val="20"/>
      <w:lang w:val="es-ES_tradnl" w:eastAsia="es-ES"/>
    </w:rPr>
  </w:style>
  <w:style w:type="paragraph" w:styleId="Ttulo1">
    <w:name w:val="heading 1"/>
    <w:basedOn w:val="Normal"/>
    <w:next w:val="Normal"/>
    <w:link w:val="Ttulo1Car"/>
    <w:uiPriority w:val="9"/>
    <w:qFormat/>
    <w:rsid w:val="00AD08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8C5C9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D2C95"/>
    <w:pPr>
      <w:keepNext/>
      <w:outlineLvl w:val="2"/>
    </w:pPr>
    <w:rPr>
      <w:rFonts w:ascii="Book Antiqua" w:hAnsi="Book Antiqua"/>
      <w:b/>
      <w:bCs/>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C0A27"/>
    <w:pPr>
      <w:tabs>
        <w:tab w:val="center" w:pos="4419"/>
        <w:tab w:val="right" w:pos="8838"/>
      </w:tabs>
      <w:ind w:right="51"/>
      <w:jc w:val="both"/>
    </w:pPr>
    <w:rPr>
      <w:rFonts w:asciiTheme="minorHAnsi" w:eastAsiaTheme="minorHAnsi" w:hAnsiTheme="minorHAnsi" w:cstheme="minorBidi"/>
      <w:sz w:val="22"/>
      <w:szCs w:val="22"/>
      <w:lang w:val="es-ES" w:eastAsia="en-US"/>
    </w:rPr>
  </w:style>
  <w:style w:type="character" w:customStyle="1" w:styleId="EncabezadoCar">
    <w:name w:val="Encabezado Car"/>
    <w:basedOn w:val="Fuentedeprrafopredeter"/>
    <w:link w:val="Encabezado"/>
    <w:uiPriority w:val="99"/>
    <w:rsid w:val="00CC0A27"/>
  </w:style>
  <w:style w:type="paragraph" w:styleId="Piedepgina">
    <w:name w:val="footer"/>
    <w:basedOn w:val="Normal"/>
    <w:link w:val="PiedepginaCar"/>
    <w:uiPriority w:val="99"/>
    <w:unhideWhenUsed/>
    <w:rsid w:val="00CC0A27"/>
    <w:pPr>
      <w:tabs>
        <w:tab w:val="center" w:pos="4419"/>
        <w:tab w:val="right" w:pos="8838"/>
      </w:tabs>
      <w:ind w:right="51"/>
      <w:jc w:val="both"/>
    </w:pPr>
    <w:rPr>
      <w:rFonts w:asciiTheme="minorHAnsi" w:eastAsiaTheme="minorHAnsi" w:hAnsiTheme="minorHAnsi" w:cstheme="minorBidi"/>
      <w:sz w:val="22"/>
      <w:szCs w:val="22"/>
      <w:lang w:val="es-ES" w:eastAsia="en-US"/>
    </w:rPr>
  </w:style>
  <w:style w:type="character" w:customStyle="1" w:styleId="PiedepginaCar">
    <w:name w:val="Pie de página Car"/>
    <w:basedOn w:val="Fuentedeprrafopredeter"/>
    <w:link w:val="Piedepgina"/>
    <w:uiPriority w:val="99"/>
    <w:rsid w:val="00CC0A27"/>
  </w:style>
  <w:style w:type="paragraph" w:styleId="Textodeglobo">
    <w:name w:val="Balloon Text"/>
    <w:basedOn w:val="Normal"/>
    <w:link w:val="TextodegloboCar"/>
    <w:uiPriority w:val="99"/>
    <w:semiHidden/>
    <w:unhideWhenUsed/>
    <w:rsid w:val="00FC1D9B"/>
    <w:pPr>
      <w:ind w:right="51"/>
      <w:jc w:val="both"/>
    </w:pPr>
    <w:rPr>
      <w:rFonts w:ascii="Tahoma" w:eastAsiaTheme="minorHAnsi" w:hAnsi="Tahoma" w:cs="Tahoma"/>
      <w:sz w:val="16"/>
      <w:szCs w:val="16"/>
      <w:lang w:val="es-ES" w:eastAsia="en-US"/>
    </w:rPr>
  </w:style>
  <w:style w:type="character" w:customStyle="1" w:styleId="TextodegloboCar">
    <w:name w:val="Texto de globo Car"/>
    <w:basedOn w:val="Fuentedeprrafopredeter"/>
    <w:link w:val="Textodeglobo"/>
    <w:uiPriority w:val="99"/>
    <w:semiHidden/>
    <w:rsid w:val="00FC1D9B"/>
    <w:rPr>
      <w:rFonts w:ascii="Tahoma" w:hAnsi="Tahoma" w:cs="Tahoma"/>
      <w:sz w:val="16"/>
      <w:szCs w:val="16"/>
    </w:rPr>
  </w:style>
  <w:style w:type="character" w:customStyle="1" w:styleId="Ttulo3Car">
    <w:name w:val="Título 3 Car"/>
    <w:basedOn w:val="Fuentedeprrafopredeter"/>
    <w:link w:val="Ttulo3"/>
    <w:rsid w:val="000D2C95"/>
    <w:rPr>
      <w:rFonts w:ascii="Book Antiqua" w:eastAsia="Times New Roman" w:hAnsi="Book Antiqua" w:cs="Times New Roman"/>
      <w:b/>
      <w:bCs/>
      <w:szCs w:val="20"/>
      <w:lang w:val="es-ES_tradnl" w:eastAsia="es-ES"/>
    </w:rPr>
  </w:style>
  <w:style w:type="paragraph" w:styleId="Sangradetextonormal">
    <w:name w:val="Body Text Indent"/>
    <w:basedOn w:val="Normal"/>
    <w:link w:val="SangradetextonormalCar"/>
    <w:semiHidden/>
    <w:rsid w:val="000D2C95"/>
    <w:pPr>
      <w:ind w:left="709"/>
      <w:jc w:val="both"/>
    </w:pPr>
    <w:rPr>
      <w:rFonts w:ascii="Book Antiqua" w:hAnsi="Book Antiqua"/>
      <w:sz w:val="22"/>
    </w:rPr>
  </w:style>
  <w:style w:type="character" w:customStyle="1" w:styleId="SangradetextonormalCar">
    <w:name w:val="Sangría de texto normal Car"/>
    <w:basedOn w:val="Fuentedeprrafopredeter"/>
    <w:link w:val="Sangradetextonormal"/>
    <w:semiHidden/>
    <w:rsid w:val="000D2C95"/>
    <w:rPr>
      <w:rFonts w:ascii="Book Antiqua" w:eastAsia="Times New Roman" w:hAnsi="Book Antiqua" w:cs="Times New Roman"/>
      <w:szCs w:val="20"/>
      <w:lang w:val="es-ES_tradnl" w:eastAsia="es-ES"/>
    </w:rPr>
  </w:style>
  <w:style w:type="paragraph" w:styleId="Textoindependiente">
    <w:name w:val="Body Text"/>
    <w:basedOn w:val="Normal"/>
    <w:link w:val="TextoindependienteCar"/>
    <w:semiHidden/>
    <w:rsid w:val="000D2C95"/>
    <w:pPr>
      <w:jc w:val="center"/>
    </w:pPr>
    <w:rPr>
      <w:rFonts w:ascii="Arial" w:hAnsi="Arial" w:cs="Arial"/>
      <w:b/>
      <w:bCs/>
      <w:sz w:val="24"/>
      <w:szCs w:val="24"/>
      <w:u w:val="single"/>
    </w:rPr>
  </w:style>
  <w:style w:type="character" w:customStyle="1" w:styleId="TextoindependienteCar">
    <w:name w:val="Texto independiente Car"/>
    <w:basedOn w:val="Fuentedeprrafopredeter"/>
    <w:link w:val="Textoindependiente"/>
    <w:semiHidden/>
    <w:rsid w:val="000D2C95"/>
    <w:rPr>
      <w:rFonts w:ascii="Arial" w:eastAsia="Times New Roman" w:hAnsi="Arial" w:cs="Arial"/>
      <w:b/>
      <w:bCs/>
      <w:sz w:val="24"/>
      <w:szCs w:val="24"/>
      <w:u w:val="single"/>
      <w:lang w:val="es-ES_tradnl" w:eastAsia="es-ES"/>
    </w:rPr>
  </w:style>
  <w:style w:type="character" w:customStyle="1" w:styleId="Ttulo2Car">
    <w:name w:val="Título 2 Car"/>
    <w:basedOn w:val="Fuentedeprrafopredeter"/>
    <w:link w:val="Ttulo2"/>
    <w:uiPriority w:val="9"/>
    <w:semiHidden/>
    <w:rsid w:val="008C5C9B"/>
    <w:rPr>
      <w:rFonts w:asciiTheme="majorHAnsi" w:eastAsiaTheme="majorEastAsia" w:hAnsiTheme="majorHAnsi" w:cstheme="majorBidi"/>
      <w:b/>
      <w:bCs/>
      <w:color w:val="4F81BD" w:themeColor="accent1"/>
      <w:sz w:val="26"/>
      <w:szCs w:val="26"/>
      <w:lang w:val="es-ES_tradnl" w:eastAsia="es-ES"/>
    </w:rPr>
  </w:style>
  <w:style w:type="paragraph" w:styleId="Prrafodelista">
    <w:name w:val="List Paragraph"/>
    <w:basedOn w:val="Normal"/>
    <w:uiPriority w:val="34"/>
    <w:qFormat/>
    <w:rsid w:val="009A29D5"/>
    <w:pPr>
      <w:ind w:left="720"/>
      <w:contextualSpacing/>
    </w:pPr>
  </w:style>
  <w:style w:type="character" w:styleId="Hipervnculo">
    <w:name w:val="Hyperlink"/>
    <w:basedOn w:val="Fuentedeprrafopredeter"/>
    <w:uiPriority w:val="99"/>
    <w:unhideWhenUsed/>
    <w:rsid w:val="006B722B"/>
    <w:rPr>
      <w:color w:val="0000FF" w:themeColor="hyperlink"/>
      <w:u w:val="single"/>
    </w:rPr>
  </w:style>
  <w:style w:type="paragraph" w:styleId="Revisin">
    <w:name w:val="Revision"/>
    <w:hidden/>
    <w:uiPriority w:val="99"/>
    <w:semiHidden/>
    <w:rsid w:val="00B630EC"/>
    <w:pPr>
      <w:ind w:right="0"/>
      <w:jc w:val="left"/>
    </w:pPr>
    <w:rPr>
      <w:rFonts w:ascii="Times New Roman" w:eastAsia="Times New Roman" w:hAnsi="Times New Roman" w:cs="Times New Roman"/>
      <w:sz w:val="20"/>
      <w:szCs w:val="20"/>
      <w:lang w:val="es-ES_tradnl" w:eastAsia="es-ES"/>
    </w:rPr>
  </w:style>
  <w:style w:type="character" w:customStyle="1" w:styleId="Ttulo1Car">
    <w:name w:val="Título 1 Car"/>
    <w:basedOn w:val="Fuentedeprrafopredeter"/>
    <w:link w:val="Ttulo1"/>
    <w:uiPriority w:val="9"/>
    <w:rsid w:val="00AD08F5"/>
    <w:rPr>
      <w:rFonts w:asciiTheme="majorHAnsi" w:eastAsiaTheme="majorEastAsia" w:hAnsiTheme="majorHAnsi" w:cstheme="majorBidi"/>
      <w:b/>
      <w:bCs/>
      <w:color w:val="365F91" w:themeColor="accent1" w:themeShade="BF"/>
      <w:sz w:val="28"/>
      <w:szCs w:val="28"/>
      <w:lang w:val="es-ES_tradnl" w:eastAsia="es-ES"/>
    </w:rPr>
  </w:style>
  <w:style w:type="paragraph" w:styleId="Sinespaciado">
    <w:name w:val="No Spacing"/>
    <w:uiPriority w:val="1"/>
    <w:qFormat/>
    <w:rsid w:val="00AD08F5"/>
    <w:pPr>
      <w:ind w:right="0"/>
      <w:jc w:val="left"/>
    </w:pPr>
    <w:rPr>
      <w:lang w:val="es-AR"/>
    </w:rPr>
  </w:style>
  <w:style w:type="paragraph" w:customStyle="1" w:styleId="Standard">
    <w:name w:val="Standard"/>
    <w:rsid w:val="00105E19"/>
    <w:pPr>
      <w:suppressAutoHyphens/>
      <w:autoSpaceDN w:val="0"/>
      <w:ind w:right="0"/>
      <w:jc w:val="left"/>
      <w:textAlignment w:val="baseline"/>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ind w:right="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C95"/>
    <w:pPr>
      <w:ind w:right="0"/>
      <w:jc w:val="left"/>
    </w:pPr>
    <w:rPr>
      <w:rFonts w:ascii="Times New Roman" w:eastAsia="Times New Roman" w:hAnsi="Times New Roman" w:cs="Times New Roman"/>
      <w:sz w:val="20"/>
      <w:szCs w:val="20"/>
      <w:lang w:val="es-ES_tradnl" w:eastAsia="es-ES"/>
    </w:rPr>
  </w:style>
  <w:style w:type="paragraph" w:styleId="Ttulo1">
    <w:name w:val="heading 1"/>
    <w:basedOn w:val="Normal"/>
    <w:next w:val="Normal"/>
    <w:link w:val="Ttulo1Car"/>
    <w:uiPriority w:val="9"/>
    <w:qFormat/>
    <w:rsid w:val="00AD08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8C5C9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D2C95"/>
    <w:pPr>
      <w:keepNext/>
      <w:outlineLvl w:val="2"/>
    </w:pPr>
    <w:rPr>
      <w:rFonts w:ascii="Book Antiqua" w:hAnsi="Book Antiqua"/>
      <w:b/>
      <w:bCs/>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C0A27"/>
    <w:pPr>
      <w:tabs>
        <w:tab w:val="center" w:pos="4419"/>
        <w:tab w:val="right" w:pos="8838"/>
      </w:tabs>
      <w:ind w:right="51"/>
      <w:jc w:val="both"/>
    </w:pPr>
    <w:rPr>
      <w:rFonts w:asciiTheme="minorHAnsi" w:eastAsiaTheme="minorHAnsi" w:hAnsiTheme="minorHAnsi" w:cstheme="minorBidi"/>
      <w:sz w:val="22"/>
      <w:szCs w:val="22"/>
      <w:lang w:val="es-ES" w:eastAsia="en-US"/>
    </w:rPr>
  </w:style>
  <w:style w:type="character" w:customStyle="1" w:styleId="EncabezadoCar">
    <w:name w:val="Encabezado Car"/>
    <w:basedOn w:val="Fuentedeprrafopredeter"/>
    <w:link w:val="Encabezado"/>
    <w:uiPriority w:val="99"/>
    <w:rsid w:val="00CC0A27"/>
  </w:style>
  <w:style w:type="paragraph" w:styleId="Piedepgina">
    <w:name w:val="footer"/>
    <w:basedOn w:val="Normal"/>
    <w:link w:val="PiedepginaCar"/>
    <w:uiPriority w:val="99"/>
    <w:unhideWhenUsed/>
    <w:rsid w:val="00CC0A27"/>
    <w:pPr>
      <w:tabs>
        <w:tab w:val="center" w:pos="4419"/>
        <w:tab w:val="right" w:pos="8838"/>
      </w:tabs>
      <w:ind w:right="51"/>
      <w:jc w:val="both"/>
    </w:pPr>
    <w:rPr>
      <w:rFonts w:asciiTheme="minorHAnsi" w:eastAsiaTheme="minorHAnsi" w:hAnsiTheme="minorHAnsi" w:cstheme="minorBidi"/>
      <w:sz w:val="22"/>
      <w:szCs w:val="22"/>
      <w:lang w:val="es-ES" w:eastAsia="en-US"/>
    </w:rPr>
  </w:style>
  <w:style w:type="character" w:customStyle="1" w:styleId="PiedepginaCar">
    <w:name w:val="Pie de página Car"/>
    <w:basedOn w:val="Fuentedeprrafopredeter"/>
    <w:link w:val="Piedepgina"/>
    <w:uiPriority w:val="99"/>
    <w:rsid w:val="00CC0A27"/>
  </w:style>
  <w:style w:type="paragraph" w:styleId="Textodeglobo">
    <w:name w:val="Balloon Text"/>
    <w:basedOn w:val="Normal"/>
    <w:link w:val="TextodegloboCar"/>
    <w:uiPriority w:val="99"/>
    <w:semiHidden/>
    <w:unhideWhenUsed/>
    <w:rsid w:val="00FC1D9B"/>
    <w:pPr>
      <w:ind w:right="51"/>
      <w:jc w:val="both"/>
    </w:pPr>
    <w:rPr>
      <w:rFonts w:ascii="Tahoma" w:eastAsiaTheme="minorHAnsi" w:hAnsi="Tahoma" w:cs="Tahoma"/>
      <w:sz w:val="16"/>
      <w:szCs w:val="16"/>
      <w:lang w:val="es-ES" w:eastAsia="en-US"/>
    </w:rPr>
  </w:style>
  <w:style w:type="character" w:customStyle="1" w:styleId="TextodegloboCar">
    <w:name w:val="Texto de globo Car"/>
    <w:basedOn w:val="Fuentedeprrafopredeter"/>
    <w:link w:val="Textodeglobo"/>
    <w:uiPriority w:val="99"/>
    <w:semiHidden/>
    <w:rsid w:val="00FC1D9B"/>
    <w:rPr>
      <w:rFonts w:ascii="Tahoma" w:hAnsi="Tahoma" w:cs="Tahoma"/>
      <w:sz w:val="16"/>
      <w:szCs w:val="16"/>
    </w:rPr>
  </w:style>
  <w:style w:type="character" w:customStyle="1" w:styleId="Ttulo3Car">
    <w:name w:val="Título 3 Car"/>
    <w:basedOn w:val="Fuentedeprrafopredeter"/>
    <w:link w:val="Ttulo3"/>
    <w:rsid w:val="000D2C95"/>
    <w:rPr>
      <w:rFonts w:ascii="Book Antiqua" w:eastAsia="Times New Roman" w:hAnsi="Book Antiqua" w:cs="Times New Roman"/>
      <w:b/>
      <w:bCs/>
      <w:szCs w:val="20"/>
      <w:lang w:val="es-ES_tradnl" w:eastAsia="es-ES"/>
    </w:rPr>
  </w:style>
  <w:style w:type="paragraph" w:styleId="Sangradetextonormal">
    <w:name w:val="Body Text Indent"/>
    <w:basedOn w:val="Normal"/>
    <w:link w:val="SangradetextonormalCar"/>
    <w:semiHidden/>
    <w:rsid w:val="000D2C95"/>
    <w:pPr>
      <w:ind w:left="709"/>
      <w:jc w:val="both"/>
    </w:pPr>
    <w:rPr>
      <w:rFonts w:ascii="Book Antiqua" w:hAnsi="Book Antiqua"/>
      <w:sz w:val="22"/>
    </w:rPr>
  </w:style>
  <w:style w:type="character" w:customStyle="1" w:styleId="SangradetextonormalCar">
    <w:name w:val="Sangría de texto normal Car"/>
    <w:basedOn w:val="Fuentedeprrafopredeter"/>
    <w:link w:val="Sangradetextonormal"/>
    <w:semiHidden/>
    <w:rsid w:val="000D2C95"/>
    <w:rPr>
      <w:rFonts w:ascii="Book Antiqua" w:eastAsia="Times New Roman" w:hAnsi="Book Antiqua" w:cs="Times New Roman"/>
      <w:szCs w:val="20"/>
      <w:lang w:val="es-ES_tradnl" w:eastAsia="es-ES"/>
    </w:rPr>
  </w:style>
  <w:style w:type="paragraph" w:styleId="Textoindependiente">
    <w:name w:val="Body Text"/>
    <w:basedOn w:val="Normal"/>
    <w:link w:val="TextoindependienteCar"/>
    <w:semiHidden/>
    <w:rsid w:val="000D2C95"/>
    <w:pPr>
      <w:jc w:val="center"/>
    </w:pPr>
    <w:rPr>
      <w:rFonts w:ascii="Arial" w:hAnsi="Arial" w:cs="Arial"/>
      <w:b/>
      <w:bCs/>
      <w:sz w:val="24"/>
      <w:szCs w:val="24"/>
      <w:u w:val="single"/>
    </w:rPr>
  </w:style>
  <w:style w:type="character" w:customStyle="1" w:styleId="TextoindependienteCar">
    <w:name w:val="Texto independiente Car"/>
    <w:basedOn w:val="Fuentedeprrafopredeter"/>
    <w:link w:val="Textoindependiente"/>
    <w:semiHidden/>
    <w:rsid w:val="000D2C95"/>
    <w:rPr>
      <w:rFonts w:ascii="Arial" w:eastAsia="Times New Roman" w:hAnsi="Arial" w:cs="Arial"/>
      <w:b/>
      <w:bCs/>
      <w:sz w:val="24"/>
      <w:szCs w:val="24"/>
      <w:u w:val="single"/>
      <w:lang w:val="es-ES_tradnl" w:eastAsia="es-ES"/>
    </w:rPr>
  </w:style>
  <w:style w:type="character" w:customStyle="1" w:styleId="Ttulo2Car">
    <w:name w:val="Título 2 Car"/>
    <w:basedOn w:val="Fuentedeprrafopredeter"/>
    <w:link w:val="Ttulo2"/>
    <w:uiPriority w:val="9"/>
    <w:semiHidden/>
    <w:rsid w:val="008C5C9B"/>
    <w:rPr>
      <w:rFonts w:asciiTheme="majorHAnsi" w:eastAsiaTheme="majorEastAsia" w:hAnsiTheme="majorHAnsi" w:cstheme="majorBidi"/>
      <w:b/>
      <w:bCs/>
      <w:color w:val="4F81BD" w:themeColor="accent1"/>
      <w:sz w:val="26"/>
      <w:szCs w:val="26"/>
      <w:lang w:val="es-ES_tradnl" w:eastAsia="es-ES"/>
    </w:rPr>
  </w:style>
  <w:style w:type="paragraph" w:styleId="Prrafodelista">
    <w:name w:val="List Paragraph"/>
    <w:basedOn w:val="Normal"/>
    <w:uiPriority w:val="34"/>
    <w:qFormat/>
    <w:rsid w:val="009A29D5"/>
    <w:pPr>
      <w:ind w:left="720"/>
      <w:contextualSpacing/>
    </w:pPr>
  </w:style>
  <w:style w:type="character" w:styleId="Hipervnculo">
    <w:name w:val="Hyperlink"/>
    <w:basedOn w:val="Fuentedeprrafopredeter"/>
    <w:uiPriority w:val="99"/>
    <w:unhideWhenUsed/>
    <w:rsid w:val="006B722B"/>
    <w:rPr>
      <w:color w:val="0000FF" w:themeColor="hyperlink"/>
      <w:u w:val="single"/>
    </w:rPr>
  </w:style>
  <w:style w:type="paragraph" w:styleId="Revisin">
    <w:name w:val="Revision"/>
    <w:hidden/>
    <w:uiPriority w:val="99"/>
    <w:semiHidden/>
    <w:rsid w:val="00B630EC"/>
    <w:pPr>
      <w:ind w:right="0"/>
      <w:jc w:val="left"/>
    </w:pPr>
    <w:rPr>
      <w:rFonts w:ascii="Times New Roman" w:eastAsia="Times New Roman" w:hAnsi="Times New Roman" w:cs="Times New Roman"/>
      <w:sz w:val="20"/>
      <w:szCs w:val="20"/>
      <w:lang w:val="es-ES_tradnl" w:eastAsia="es-ES"/>
    </w:rPr>
  </w:style>
  <w:style w:type="character" w:customStyle="1" w:styleId="Ttulo1Car">
    <w:name w:val="Título 1 Car"/>
    <w:basedOn w:val="Fuentedeprrafopredeter"/>
    <w:link w:val="Ttulo1"/>
    <w:uiPriority w:val="9"/>
    <w:rsid w:val="00AD08F5"/>
    <w:rPr>
      <w:rFonts w:asciiTheme="majorHAnsi" w:eastAsiaTheme="majorEastAsia" w:hAnsiTheme="majorHAnsi" w:cstheme="majorBidi"/>
      <w:b/>
      <w:bCs/>
      <w:color w:val="365F91" w:themeColor="accent1" w:themeShade="BF"/>
      <w:sz w:val="28"/>
      <w:szCs w:val="28"/>
      <w:lang w:val="es-ES_tradnl" w:eastAsia="es-ES"/>
    </w:rPr>
  </w:style>
  <w:style w:type="paragraph" w:styleId="Sinespaciado">
    <w:name w:val="No Spacing"/>
    <w:uiPriority w:val="1"/>
    <w:qFormat/>
    <w:rsid w:val="00AD08F5"/>
    <w:pPr>
      <w:ind w:right="0"/>
      <w:jc w:val="left"/>
    </w:pPr>
    <w:rPr>
      <w:lang w:val="es-AR"/>
    </w:rPr>
  </w:style>
  <w:style w:type="paragraph" w:customStyle="1" w:styleId="Standard">
    <w:name w:val="Standard"/>
    <w:rsid w:val="00105E19"/>
    <w:pPr>
      <w:suppressAutoHyphens/>
      <w:autoSpaceDN w:val="0"/>
      <w:ind w:right="0"/>
      <w:jc w:val="left"/>
      <w:textAlignment w:val="baseline"/>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03893-0E79-4242-A6B0-9949D056C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1455</Words>
  <Characters>8008</Characters>
  <Application>Microsoft Office Word</Application>
  <DocSecurity>8</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uepex</dc:creator>
  <cp:lastModifiedBy>Mariela Calabrese</cp:lastModifiedBy>
  <cp:revision>2</cp:revision>
  <cp:lastPrinted>2019-10-18T15:05:00Z</cp:lastPrinted>
  <dcterms:created xsi:type="dcterms:W3CDTF">2022-11-28T15:48:00Z</dcterms:created>
  <dcterms:modified xsi:type="dcterms:W3CDTF">2022-11-28T15:48:00Z</dcterms:modified>
</cp:coreProperties>
</file>