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CAD" w:rsidRPr="00F55F64" w:rsidRDefault="00C70CAD" w:rsidP="00C70CAD">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Ley 25.432</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b/>
          <w:bCs/>
          <w:sz w:val="24"/>
          <w:szCs w:val="24"/>
          <w:highlight w:val="yellow"/>
          <w:lang w:eastAsia="es-AR"/>
        </w:rPr>
      </w:pPr>
      <w:r w:rsidRPr="00F55F64">
        <w:rPr>
          <w:rFonts w:ascii="Times New Roman" w:eastAsia="Times New Roman" w:hAnsi="Times New Roman" w:cs="Times New Roman"/>
          <w:b/>
          <w:bCs/>
          <w:sz w:val="24"/>
          <w:szCs w:val="24"/>
          <w:highlight w:val="yellow"/>
          <w:lang w:eastAsia="es-AR"/>
        </w:rPr>
        <w:t>CONSULTA POPULAR</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b/>
          <w:bCs/>
          <w:sz w:val="24"/>
          <w:szCs w:val="24"/>
          <w:lang w:eastAsia="es-AR"/>
        </w:rPr>
      </w:pPr>
      <w:r w:rsidRPr="00F55F64">
        <w:rPr>
          <w:rFonts w:ascii="Times New Roman" w:eastAsia="Times New Roman" w:hAnsi="Times New Roman" w:cs="Times New Roman"/>
          <w:b/>
          <w:bCs/>
          <w:sz w:val="24"/>
          <w:szCs w:val="24"/>
          <w:highlight w:val="yellow"/>
          <w:lang w:eastAsia="es-AR"/>
        </w:rPr>
        <w:t>Consulta Popular Vinculante y No Vinculante. Disposiciones comunes.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Sancionada: Mayo 23 de 2001.</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Promulgada de Hecho: Junio 21 de 2001.</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El Senado y Cámara de Diputados de la Nación Argentina reunidos en Congreso,etc. sancionan con fuerza de Ley:</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TITULO I</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CONSULTA POPULAR VINCULANTE</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1º </w:t>
      </w:r>
      <w:r w:rsidRPr="00F55F64">
        <w:rPr>
          <w:rFonts w:ascii="Times New Roman" w:eastAsia="Times New Roman" w:hAnsi="Times New Roman" w:cs="Times New Roman"/>
          <w:sz w:val="24"/>
          <w:szCs w:val="24"/>
          <w:lang w:eastAsia="es-AR"/>
        </w:rPr>
        <w:t>— El Congreso de la Nación, a iniciativa de la Cámara de Diputados, podrá so meter a consulta popular vinculante todo proyecto de ley con excepción de aquellos cuyo procedimiento de sanción se encuentre especialmente reglado por la Constitución Nacional mediante la determinación de la cámara de origen o por la exigencia de una mayoría calificada para su aprobación.</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2º </w:t>
      </w:r>
      <w:r w:rsidRPr="00F55F64">
        <w:rPr>
          <w:rFonts w:ascii="Times New Roman" w:eastAsia="Times New Roman" w:hAnsi="Times New Roman" w:cs="Times New Roman"/>
          <w:sz w:val="24"/>
          <w:szCs w:val="24"/>
          <w:lang w:eastAsia="es-AR"/>
        </w:rPr>
        <w:t>— La ley de convocatoria a consulta popular vinculante deberá tratarse en una sesión especial y ser aprobada con el voto de la mayoría absoluta de miembros presentes en cada una de las Cámaras.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3º </w:t>
      </w:r>
      <w:r w:rsidRPr="00F55F64">
        <w:rPr>
          <w:rFonts w:ascii="Times New Roman" w:eastAsia="Times New Roman" w:hAnsi="Times New Roman" w:cs="Times New Roman"/>
          <w:sz w:val="24"/>
          <w:szCs w:val="24"/>
          <w:lang w:eastAsia="es-AR"/>
        </w:rPr>
        <w:t>— En todo proyecto sometido a consulta popular vinculante, el voto del electorado en los términos de la ley 19.945 será obligatorio.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Verdana" w:eastAsia="Times New Roman" w:hAnsi="Verdana" w:cs="Times New Roman"/>
          <w:i/>
          <w:iCs/>
          <w:color w:val="000000"/>
          <w:sz w:val="18"/>
          <w:szCs w:val="18"/>
          <w:lang w:eastAsia="es-AR"/>
        </w:rPr>
        <w:t>(Artículo sustituido por art. 5° de la </w:t>
      </w:r>
      <w:hyperlink r:id="rId5" w:history="1">
        <w:r w:rsidRPr="00F55F64">
          <w:rPr>
            <w:rFonts w:ascii="Verdana" w:eastAsia="Times New Roman" w:hAnsi="Verdana" w:cs="Times New Roman"/>
            <w:i/>
            <w:iCs/>
            <w:color w:val="0000FF"/>
            <w:sz w:val="18"/>
            <w:szCs w:val="18"/>
            <w:u w:val="single"/>
            <w:lang w:eastAsia="es-AR"/>
          </w:rPr>
          <w:t>Ley N° 26.774</w:t>
        </w:r>
      </w:hyperlink>
      <w:r w:rsidRPr="00F55F64">
        <w:rPr>
          <w:rFonts w:ascii="Verdana" w:eastAsia="Times New Roman" w:hAnsi="Verdana" w:cs="Times New Roman"/>
          <w:i/>
          <w:iCs/>
          <w:color w:val="000000"/>
          <w:sz w:val="18"/>
          <w:szCs w:val="18"/>
          <w:lang w:eastAsia="es-AR"/>
        </w:rPr>
        <w:t> B.O. 02/11/2012)</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4º </w:t>
      </w:r>
      <w:r w:rsidRPr="00F55F64">
        <w:rPr>
          <w:rFonts w:ascii="Times New Roman" w:eastAsia="Times New Roman" w:hAnsi="Times New Roman" w:cs="Times New Roman"/>
          <w:sz w:val="24"/>
          <w:szCs w:val="24"/>
          <w:lang w:eastAsia="es-AR"/>
        </w:rPr>
        <w:t>— Toda consulta popular vinculante será válida y eficaz cuando haya emitido su voto no menos del treinta y cinco por ciento (35%) de los electores inscriptos en el padrón electoral nacional.</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Verdana" w:eastAsia="Times New Roman" w:hAnsi="Verdana" w:cs="Times New Roman"/>
          <w:i/>
          <w:iCs/>
          <w:color w:val="000000"/>
          <w:sz w:val="18"/>
          <w:szCs w:val="18"/>
          <w:lang w:eastAsia="es-AR"/>
        </w:rPr>
        <w:t>(Artículo sustituido por art. 5° de la </w:t>
      </w:r>
      <w:hyperlink r:id="rId6" w:history="1">
        <w:r w:rsidRPr="00F55F64">
          <w:rPr>
            <w:rFonts w:ascii="Verdana" w:eastAsia="Times New Roman" w:hAnsi="Verdana" w:cs="Times New Roman"/>
            <w:i/>
            <w:iCs/>
            <w:color w:val="0000FF"/>
            <w:sz w:val="18"/>
            <w:szCs w:val="18"/>
            <w:u w:val="single"/>
            <w:lang w:eastAsia="es-AR"/>
          </w:rPr>
          <w:t>Ley N° 26.774</w:t>
        </w:r>
      </w:hyperlink>
      <w:r w:rsidRPr="00F55F64">
        <w:rPr>
          <w:rFonts w:ascii="Verdana" w:eastAsia="Times New Roman" w:hAnsi="Verdana" w:cs="Times New Roman"/>
          <w:i/>
          <w:iCs/>
          <w:color w:val="000000"/>
          <w:sz w:val="18"/>
          <w:szCs w:val="18"/>
          <w:lang w:eastAsia="es-AR"/>
        </w:rPr>
        <w:t> B.O. 02/11/2012)</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5º </w:t>
      </w:r>
      <w:r w:rsidRPr="00F55F64">
        <w:rPr>
          <w:rFonts w:ascii="Times New Roman" w:eastAsia="Times New Roman" w:hAnsi="Times New Roman" w:cs="Times New Roman"/>
          <w:sz w:val="24"/>
          <w:szCs w:val="24"/>
          <w:lang w:eastAsia="es-AR"/>
        </w:rPr>
        <w:t>— Cuando un proyecto de ley sometido a consulta popular vinculante obtenga la mayoría de votos válidos afirmativos, se convertirá automáticamente en ley, la que deberá ser publicada en el Boletín Oficial de la República Argentina dentro de los diez días hábiles posteriores a la proclamación del resultado del comicio por la autoridad electoral.</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Cuando un proyecto de ley sometido a consulta popular vinculante obtenga un resultado negativo, no podrá ser reiterado sino después de haber transcurrido un lapso de dos años desde la realización de la consulta. Tampoco podrá repetirse la consulta durante el mismo lapso.</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TITULO II</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lastRenderedPageBreak/>
        <w:t>CONSULTA POPULAR NO VINCULANTE</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6º </w:t>
      </w:r>
      <w:r w:rsidRPr="00F55F64">
        <w:rPr>
          <w:rFonts w:ascii="Times New Roman" w:eastAsia="Times New Roman" w:hAnsi="Times New Roman" w:cs="Times New Roman"/>
          <w:sz w:val="24"/>
          <w:szCs w:val="24"/>
          <w:lang w:eastAsia="es-AR"/>
        </w:rPr>
        <w:t>— Puede ser sometido a consulta popular no vinculante, todo asunto de interés general para la Nación, con excepción de aquellos proyectos de ley cuyo procedimiento de sanción se encuentre especialmente reglado por la Constitución Nacional, mediante la determinación de la cámara de origen o por la exigencia de una mayoría calificada para su aprobación. En este tipo de consulta el voto del electorado no será obligatorio.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Verdana" w:eastAsia="Times New Roman" w:hAnsi="Verdana" w:cs="Times New Roman"/>
          <w:i/>
          <w:iCs/>
          <w:color w:val="000000"/>
          <w:sz w:val="18"/>
          <w:szCs w:val="18"/>
          <w:lang w:eastAsia="es-AR"/>
        </w:rPr>
        <w:t>(Artículo sustituido por art. 5° de la </w:t>
      </w:r>
      <w:hyperlink r:id="rId7" w:history="1">
        <w:r w:rsidRPr="00F55F64">
          <w:rPr>
            <w:rFonts w:ascii="Verdana" w:eastAsia="Times New Roman" w:hAnsi="Verdana" w:cs="Times New Roman"/>
            <w:i/>
            <w:iCs/>
            <w:color w:val="0000FF"/>
            <w:sz w:val="18"/>
            <w:szCs w:val="18"/>
            <w:u w:val="single"/>
            <w:lang w:eastAsia="es-AR"/>
          </w:rPr>
          <w:t>Ley N° 26.774</w:t>
        </w:r>
      </w:hyperlink>
      <w:r w:rsidRPr="00F55F64">
        <w:rPr>
          <w:rFonts w:ascii="Verdana" w:eastAsia="Times New Roman" w:hAnsi="Verdana" w:cs="Times New Roman"/>
          <w:i/>
          <w:iCs/>
          <w:color w:val="000000"/>
          <w:sz w:val="18"/>
          <w:szCs w:val="18"/>
          <w:lang w:eastAsia="es-AR"/>
        </w:rPr>
        <w:t> B.O. 02/11/2012)</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7º </w:t>
      </w:r>
      <w:r w:rsidRPr="00F55F64">
        <w:rPr>
          <w:rFonts w:ascii="Times New Roman" w:eastAsia="Times New Roman" w:hAnsi="Times New Roman" w:cs="Times New Roman"/>
          <w:sz w:val="24"/>
          <w:szCs w:val="24"/>
          <w:lang w:eastAsia="es-AR"/>
        </w:rPr>
        <w:t xml:space="preserve">— La convocatoria realizada por el Poder Ejecutivo Nacional deberá efectuarse mediante decreto decidido en acuerdo general de ministros y refrendado por todos ellos. </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consulta popular no vinculante convocada a instancia de cualquiera de las Cámaras del Congreso deberá ser aprobada por el voto de la mayoría absoluta de miembros presentes en cada una de ellas.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8º </w:t>
      </w:r>
      <w:r w:rsidRPr="00F55F64">
        <w:rPr>
          <w:rFonts w:ascii="Times New Roman" w:eastAsia="Times New Roman" w:hAnsi="Times New Roman" w:cs="Times New Roman"/>
          <w:sz w:val="24"/>
          <w:szCs w:val="24"/>
          <w:lang w:eastAsia="es-AR"/>
        </w:rPr>
        <w:t>— Cuando un proyecto de ley sometido a consulta popular no vinculante, obtenga el voto afirmativo de la mayoría absoluta de votos válidos emitidos, deberá ser tratado por el Congreso de la Nación, quedando automáticamente incorporado al plan de labor parlamentaria de la Cámara de Diputados de la sesión siguiente a la fecha de proclamación del resultado del comicio por la autoridad electoral.</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TITULO III</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DISPOSICIONES COMUNES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9º </w:t>
      </w:r>
      <w:r w:rsidRPr="00F55F64">
        <w:rPr>
          <w:rFonts w:ascii="Times New Roman" w:eastAsia="Times New Roman" w:hAnsi="Times New Roman" w:cs="Times New Roman"/>
          <w:sz w:val="24"/>
          <w:szCs w:val="24"/>
          <w:lang w:eastAsia="es-AR"/>
        </w:rPr>
        <w:t>— La ley o el decreto de convocatoria a una consulta popular —según corresponda— deberá contener el texto íntegro del proyecto de ley o decisión política objeto de consulta y señalar claramente la o las preguntas a contestar por el cuerpo electoral, cuyas respuestas no admitirán más alternativa que la del sí o el no.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10. </w:t>
      </w:r>
      <w:r w:rsidRPr="00F55F64">
        <w:rPr>
          <w:rFonts w:ascii="Times New Roman" w:eastAsia="Times New Roman" w:hAnsi="Times New Roman" w:cs="Times New Roman"/>
          <w:sz w:val="24"/>
          <w:szCs w:val="24"/>
          <w:lang w:eastAsia="es-AR"/>
        </w:rPr>
        <w:t>— La ley o el decreto de convocatoria a consulta popular deberán ser publicados en el Boletín Oficial de la República Argentina, en el diario de mayor circulación de cada una de las provincias y en los dos diarios de mayor circulación del país.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Dictada la convocatoria, todos los puntos sometidos a consulta popular deberán difundirse en forma clara y objetiva, por medios gráficos, radiales y televisivos.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11. </w:t>
      </w:r>
      <w:r w:rsidRPr="00F55F64">
        <w:rPr>
          <w:rFonts w:ascii="Times New Roman" w:eastAsia="Times New Roman" w:hAnsi="Times New Roman" w:cs="Times New Roman"/>
          <w:sz w:val="24"/>
          <w:szCs w:val="24"/>
          <w:lang w:eastAsia="es-AR"/>
        </w:rPr>
        <w:t>— Los partidos políticos reconocidos, estarán facultados para realizar campañas de propaganda exponiendo su posición con relación al asunto de la consulta, a través de espacios gratuitos en los medios de comunicación masiva, y conforme a las normas que regulan la concesión de estos espacios en ocasión de las elecciones nacionales.</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12. </w:t>
      </w:r>
      <w:r w:rsidRPr="00F55F64">
        <w:rPr>
          <w:rFonts w:ascii="Times New Roman" w:eastAsia="Times New Roman" w:hAnsi="Times New Roman" w:cs="Times New Roman"/>
          <w:sz w:val="24"/>
          <w:szCs w:val="24"/>
          <w:lang w:eastAsia="es-AR"/>
        </w:rPr>
        <w:t xml:space="preserve">— La consulta popular deberá realizarse dentro de un plazo no inferior a 60 días y no superior a 120 días corridos desde la fecha de publicación de la ley o el decreto de convocatoria en el Boletín Oficial de la República Argentina. </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13. </w:t>
      </w:r>
      <w:r w:rsidRPr="00F55F64">
        <w:rPr>
          <w:rFonts w:ascii="Times New Roman" w:eastAsia="Times New Roman" w:hAnsi="Times New Roman" w:cs="Times New Roman"/>
          <w:sz w:val="24"/>
          <w:szCs w:val="24"/>
          <w:lang w:eastAsia="es-AR"/>
        </w:rPr>
        <w:t>— Para determinar el resultado de toda consulta popular no serán computados los votos en blanco.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14. </w:t>
      </w:r>
      <w:r w:rsidRPr="00F55F64">
        <w:rPr>
          <w:rFonts w:ascii="Times New Roman" w:eastAsia="Times New Roman" w:hAnsi="Times New Roman" w:cs="Times New Roman"/>
          <w:sz w:val="24"/>
          <w:szCs w:val="24"/>
          <w:lang w:eastAsia="es-AR"/>
        </w:rPr>
        <w:t>— El día fijado para la realización de una consulta popular, no podrá coincidir con otro acto eleccionario.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15. </w:t>
      </w:r>
      <w:r w:rsidRPr="00F55F64">
        <w:rPr>
          <w:rFonts w:ascii="Times New Roman" w:eastAsia="Times New Roman" w:hAnsi="Times New Roman" w:cs="Times New Roman"/>
          <w:sz w:val="24"/>
          <w:szCs w:val="24"/>
          <w:lang w:eastAsia="es-AR"/>
        </w:rPr>
        <w:t>— Serán de aplicación a las consultas convocadas conforme a los procedimientos previstos, las disposiciones del Código Nacional Electoral (Ley 19.945 y sus modificatorias), en cuanto no se opongan a la presente Ley.</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La Justicia Electoral Nacional será competente en todo lo relativo al comicio.</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16. </w:t>
      </w:r>
      <w:r w:rsidRPr="00F55F64">
        <w:rPr>
          <w:rFonts w:ascii="Times New Roman" w:eastAsia="Times New Roman" w:hAnsi="Times New Roman" w:cs="Times New Roman"/>
          <w:sz w:val="24"/>
          <w:szCs w:val="24"/>
          <w:lang w:eastAsia="es-AR"/>
        </w:rPr>
        <w:t>— Las erogaciones derivadas de la ejecución de la presente ley, deberán ser afectada al crédito previsto anualmente en el presupuesto nacional a partir del ejercicio correspondiente al año 2001.</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b/>
          <w:bCs/>
          <w:sz w:val="24"/>
          <w:szCs w:val="24"/>
          <w:lang w:eastAsia="es-AR"/>
        </w:rPr>
        <w:t xml:space="preserve">ARTICULO 17. </w:t>
      </w:r>
      <w:r w:rsidRPr="00F55F64">
        <w:rPr>
          <w:rFonts w:ascii="Times New Roman" w:eastAsia="Times New Roman" w:hAnsi="Times New Roman" w:cs="Times New Roman"/>
          <w:sz w:val="24"/>
          <w:szCs w:val="24"/>
          <w:lang w:eastAsia="es-AR"/>
        </w:rPr>
        <w:t>— Comuníquese al Poder Ejecutivo nacional.</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DADA EN LA SALA DE SESIONES DEL CONGRESO ARGENTINO, EN BUENOS AIRES, EL 23 DE MAYO DE 2001.</w:t>
      </w:r>
    </w:p>
    <w:p w:rsidR="00C70CAD" w:rsidRPr="00F55F64" w:rsidRDefault="00C70CAD" w:rsidP="00C70CAD">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REGISTRADA BAJO EL Nº 25.432 —</w:t>
      </w:r>
    </w:p>
    <w:p w:rsidR="00C70CAD" w:rsidRPr="00F55F64" w:rsidRDefault="00C70CAD" w:rsidP="00C70CAD">
      <w:pPr>
        <w:spacing w:before="100" w:beforeAutospacing="1" w:after="100" w:afterAutospacing="1" w:line="240" w:lineRule="auto"/>
        <w:rPr>
          <w:rFonts w:ascii="Times New Roman" w:eastAsia="Times New Roman" w:hAnsi="Times New Roman" w:cs="Times New Roman"/>
          <w:sz w:val="24"/>
          <w:szCs w:val="24"/>
          <w:lang w:eastAsia="es-AR"/>
        </w:rPr>
      </w:pPr>
      <w:r w:rsidRPr="00F55F64">
        <w:rPr>
          <w:rFonts w:ascii="Times New Roman" w:eastAsia="Times New Roman" w:hAnsi="Times New Roman" w:cs="Times New Roman"/>
          <w:sz w:val="24"/>
          <w:szCs w:val="24"/>
          <w:lang w:eastAsia="es-AR"/>
        </w:rPr>
        <w:t xml:space="preserve">RAFAEL PASCUAL — EDUARDO MENEM — Guillermo Aramburu — Juan C. Oyarzún. </w:t>
      </w:r>
    </w:p>
    <w:p w:rsidR="00C70CAD" w:rsidRDefault="00C70CAD" w:rsidP="00C70CAD">
      <w:pPr>
        <w:rPr>
          <w:rFonts w:ascii="Times New Roman" w:eastAsia="Times New Roman" w:hAnsi="Times New Roman" w:cs="Times New Roman"/>
          <w:sz w:val="24"/>
          <w:szCs w:val="24"/>
          <w:lang w:eastAsia="es-AR"/>
        </w:rPr>
      </w:pPr>
    </w:p>
    <w:p w:rsidR="004F5BEC" w:rsidRDefault="004F5BEC">
      <w:bookmarkStart w:id="0" w:name="_GoBack"/>
      <w:bookmarkEnd w:id="0"/>
    </w:p>
    <w:sectPr w:rsidR="004F5BEC" w:rsidSect="005D7E62">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CAD"/>
    <w:rsid w:val="004F5BEC"/>
    <w:rsid w:val="005D7E62"/>
    <w:rsid w:val="00C70CA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D7E7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AD"/>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AD"/>
    <w:pPr>
      <w:spacing w:after="160" w:line="259" w:lineRule="auto"/>
    </w:pPr>
    <w:rPr>
      <w:rFonts w:eastAsiaTheme="minorHAnsi"/>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foleg.mecon.gov.ar/infolegInternet/verNorma.do?id=204176" TargetMode="External"/><Relationship Id="rId6" Type="http://schemas.openxmlformats.org/officeDocument/2006/relationships/hyperlink" Target="http://infoleg.mecon.gov.ar/infolegInternet/verNorma.do?id=204176" TargetMode="External"/><Relationship Id="rId7" Type="http://schemas.openxmlformats.org/officeDocument/2006/relationships/hyperlink" Target="http://infoleg.mecon.gov.ar/infolegInternet/verNorma.do?id=20417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5054</Characters>
  <Application>Microsoft Macintosh Word</Application>
  <DocSecurity>0</DocSecurity>
  <Lines>42</Lines>
  <Paragraphs>11</Paragraphs>
  <ScaleCrop>false</ScaleCrop>
  <Company>Ninguna</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Cecilia</dc:creator>
  <cp:keywords/>
  <dc:description/>
  <cp:lastModifiedBy>user Cecilia</cp:lastModifiedBy>
  <cp:revision>1</cp:revision>
  <dcterms:created xsi:type="dcterms:W3CDTF">2017-09-15T13:38:00Z</dcterms:created>
  <dcterms:modified xsi:type="dcterms:W3CDTF">2017-09-15T13:38:00Z</dcterms:modified>
</cp:coreProperties>
</file>