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4A88E" w14:textId="77777777" w:rsidR="00D65D3A" w:rsidRDefault="00B950A9">
      <w:pPr>
        <w:widowControl w:val="0"/>
        <w:pBdr>
          <w:top w:val="nil"/>
          <w:left w:val="nil"/>
          <w:bottom w:val="nil"/>
          <w:right w:val="nil"/>
          <w:between w:val="nil"/>
        </w:pBdr>
        <w:spacing w:before="1800" w:line="240" w:lineRule="auto"/>
        <w:ind w:right="19"/>
        <w:rPr>
          <w:rFonts w:ascii="Encode Sans" w:eastAsia="Encode Sans" w:hAnsi="Encode Sans" w:cs="Encode Sans"/>
          <w:b/>
          <w:color w:val="37BBED"/>
          <w:sz w:val="64"/>
          <w:szCs w:val="64"/>
        </w:rPr>
      </w:pPr>
      <w:r>
        <w:rPr>
          <w:rFonts w:ascii="Encode Sans Condensed Thin" w:eastAsia="Encode Sans Condensed Thin" w:hAnsi="Encode Sans Condensed Thin" w:cs="Encode Sans Condensed Thin"/>
          <w:color w:val="37BBED"/>
          <w:sz w:val="64"/>
          <w:szCs w:val="64"/>
        </w:rPr>
        <w:t xml:space="preserve">Instructivo </w:t>
      </w:r>
      <w:r>
        <w:rPr>
          <w:rFonts w:ascii="Encode Sans Condensed Thin" w:eastAsia="Encode Sans Condensed Thin" w:hAnsi="Encode Sans Condensed Thin" w:cs="Encode Sans Condensed Thin"/>
          <w:color w:val="37BBED"/>
          <w:sz w:val="64"/>
          <w:szCs w:val="64"/>
        </w:rPr>
        <w:br/>
      </w:r>
      <w:r>
        <w:rPr>
          <w:rFonts w:ascii="Encode Sans" w:eastAsia="Encode Sans" w:hAnsi="Encode Sans" w:cs="Encode Sans"/>
          <w:b/>
          <w:color w:val="37BBED"/>
          <w:sz w:val="64"/>
          <w:szCs w:val="64"/>
        </w:rPr>
        <w:t>Adaptación al mercado local</w:t>
      </w:r>
    </w:p>
    <w:p w14:paraId="01E2EFCF" w14:textId="77777777" w:rsidR="00D65D3A" w:rsidRDefault="00B950A9">
      <w:pPr>
        <w:widowControl w:val="0"/>
        <w:pBdr>
          <w:top w:val="nil"/>
          <w:left w:val="nil"/>
          <w:bottom w:val="nil"/>
          <w:right w:val="nil"/>
          <w:between w:val="nil"/>
        </w:pBdr>
        <w:spacing w:line="240" w:lineRule="auto"/>
        <w:ind w:right="19"/>
        <w:rPr>
          <w:rFonts w:ascii="Encode Sans" w:eastAsia="Encode Sans" w:hAnsi="Encode Sans" w:cs="Encode Sans"/>
          <w:color w:val="37BBED"/>
          <w:sz w:val="64"/>
          <w:szCs w:val="64"/>
        </w:rPr>
      </w:pPr>
      <w:r>
        <w:rPr>
          <w:rFonts w:ascii="Encode Sans" w:eastAsia="Encode Sans" w:hAnsi="Encode Sans" w:cs="Encode Sans"/>
          <w:color w:val="37BBED"/>
          <w:sz w:val="64"/>
          <w:szCs w:val="64"/>
        </w:rPr>
        <w:t>(productos no eléctricos)</w:t>
      </w:r>
    </w:p>
    <w:p w14:paraId="7A168FB8" w14:textId="77777777" w:rsidR="00D65D3A" w:rsidRDefault="00B950A9">
      <w:pPr>
        <w:widowControl w:val="0"/>
        <w:pBdr>
          <w:top w:val="nil"/>
          <w:left w:val="nil"/>
          <w:bottom w:val="nil"/>
          <w:right w:val="nil"/>
          <w:between w:val="nil"/>
        </w:pBdr>
        <w:spacing w:line="240" w:lineRule="auto"/>
        <w:ind w:right="19"/>
        <w:rPr>
          <w:rFonts w:ascii="Encode Sans" w:eastAsia="Encode Sans" w:hAnsi="Encode Sans" w:cs="Encode Sans"/>
          <w:color w:val="37BBED"/>
          <w:sz w:val="64"/>
          <w:szCs w:val="64"/>
        </w:rPr>
      </w:pPr>
      <w:r>
        <w:br w:type="page"/>
      </w:r>
    </w:p>
    <w:p w14:paraId="4E948D89" w14:textId="77777777" w:rsidR="00D65D3A" w:rsidRDefault="00B950A9">
      <w:pPr>
        <w:pStyle w:val="Ttulo1"/>
        <w:rPr>
          <w:sz w:val="32"/>
          <w:szCs w:val="32"/>
        </w:rPr>
      </w:pPr>
      <w:bookmarkStart w:id="0" w:name="_heading=h.jp7bpnwgkyl" w:colFirst="0" w:colLast="0"/>
      <w:bookmarkEnd w:id="0"/>
      <w:r>
        <w:lastRenderedPageBreak/>
        <w:t>Etiquetado - Condiciones generales</w:t>
      </w:r>
    </w:p>
    <w:p w14:paraId="3406912B" w14:textId="77777777" w:rsidR="00D65D3A" w:rsidRDefault="00B950A9">
      <w:pPr>
        <w:widowControl w:val="0"/>
        <w:tabs>
          <w:tab w:val="left" w:pos="9213"/>
        </w:tabs>
        <w:spacing w:after="300"/>
        <w:jc w:val="both"/>
        <w:rPr>
          <w:rFonts w:ascii="Roboto" w:eastAsia="Roboto" w:hAnsi="Roboto" w:cs="Roboto"/>
        </w:rPr>
      </w:pPr>
      <w:r>
        <w:rPr>
          <w:rFonts w:ascii="Roboto" w:eastAsia="Roboto" w:hAnsi="Roboto" w:cs="Roboto"/>
        </w:rPr>
        <w:t>Los  productos que van a ser comercializados en el mercado interno, fabricados o no en el país, deben cumplir con los requisitos que establece el Decreto 274/2019 y, en caso que corresponda, lo que establezcan sus reglamentos técnicos específicos:</w:t>
      </w:r>
    </w:p>
    <w:p w14:paraId="7AFBF4A3" w14:textId="77777777" w:rsidR="00D65D3A" w:rsidRDefault="00B950A9">
      <w:pPr>
        <w:pStyle w:val="Ttulo2"/>
        <w:tabs>
          <w:tab w:val="left" w:pos="9213"/>
        </w:tabs>
        <w:rPr>
          <w:sz w:val="28"/>
          <w:szCs w:val="28"/>
        </w:rPr>
      </w:pPr>
      <w:bookmarkStart w:id="1" w:name="_heading=h.ux73vzib8uh7" w:colFirst="0" w:colLast="0"/>
      <w:bookmarkEnd w:id="1"/>
      <w:r>
        <w:t>REQUISIT</w:t>
      </w:r>
      <w:r>
        <w:t>OS ETIQUETADO</w:t>
      </w:r>
    </w:p>
    <w:p w14:paraId="2EE4FF23" w14:textId="77777777" w:rsidR="00D65D3A" w:rsidRDefault="00B950A9">
      <w:pPr>
        <w:pStyle w:val="Ttulo3"/>
        <w:tabs>
          <w:tab w:val="left" w:pos="9213"/>
        </w:tabs>
      </w:pPr>
      <w:bookmarkStart w:id="2" w:name="_heading=h.48vul0x8h05" w:colFirst="0" w:colLast="0"/>
      <w:bookmarkEnd w:id="2"/>
      <w:r>
        <w:t>Normativa de referencia</w:t>
      </w:r>
    </w:p>
    <w:p w14:paraId="221CA72D" w14:textId="77777777" w:rsidR="00D65D3A" w:rsidRDefault="00B950A9">
      <w:pPr>
        <w:numPr>
          <w:ilvl w:val="0"/>
          <w:numId w:val="15"/>
        </w:numPr>
        <w:spacing w:after="160"/>
        <w:ind w:left="708"/>
        <w:jc w:val="both"/>
        <w:rPr>
          <w:rFonts w:ascii="Roboto" w:eastAsia="Roboto" w:hAnsi="Roboto" w:cs="Roboto"/>
        </w:rPr>
      </w:pPr>
      <w:bookmarkStart w:id="3" w:name="_heading=h.gjdgxs" w:colFirst="0" w:colLast="0"/>
      <w:bookmarkEnd w:id="3"/>
      <w:r>
        <w:rPr>
          <w:rFonts w:ascii="Roboto" w:eastAsia="Roboto" w:hAnsi="Roboto" w:cs="Roboto"/>
          <w:b/>
        </w:rPr>
        <w:t>Lealtad Comercial.</w:t>
      </w:r>
      <w:r>
        <w:rPr>
          <w:rFonts w:ascii="Roboto" w:eastAsia="Roboto" w:hAnsi="Roboto" w:cs="Roboto"/>
        </w:rPr>
        <w:t xml:space="preserve"> </w:t>
      </w:r>
      <w:r>
        <w:rPr>
          <w:rFonts w:ascii="Roboto" w:eastAsia="Roboto" w:hAnsi="Roboto" w:cs="Roboto"/>
          <w:b/>
        </w:rPr>
        <w:t>Requisitos para la identificación de productos. Decreto 274/2019</w:t>
      </w:r>
      <w:r>
        <w:rPr>
          <w:rFonts w:ascii="Roboto" w:eastAsia="Roboto" w:hAnsi="Roboto" w:cs="Roboto"/>
          <w:b/>
          <w:color w:val="37BBED"/>
          <w:sz w:val="24"/>
          <w:szCs w:val="24"/>
        </w:rPr>
        <w:br/>
      </w:r>
      <w:hyperlink r:id="rId8">
        <w:r>
          <w:rPr>
            <w:rFonts w:ascii="Roboto" w:eastAsia="Roboto" w:hAnsi="Roboto" w:cs="Roboto"/>
            <w:b/>
            <w:color w:val="37BBED"/>
            <w:u w:val="single"/>
          </w:rPr>
          <w:t>http://servicios.infoleg.gob.</w:t>
        </w:r>
        <w:r>
          <w:rPr>
            <w:rFonts w:ascii="Roboto" w:eastAsia="Roboto" w:hAnsi="Roboto" w:cs="Roboto"/>
            <w:b/>
            <w:color w:val="37BBED"/>
            <w:u w:val="single"/>
          </w:rPr>
          <w:t>ar/infolegInternet/anexos/320000-324999/322236/norma.htm</w:t>
        </w:r>
      </w:hyperlink>
    </w:p>
    <w:p w14:paraId="40462B6F" w14:textId="77777777" w:rsidR="00D65D3A" w:rsidRDefault="00B950A9">
      <w:pPr>
        <w:widowControl w:val="0"/>
        <w:spacing w:after="160"/>
        <w:ind w:left="720" w:right="-2"/>
        <w:jc w:val="both"/>
        <w:rPr>
          <w:rFonts w:ascii="Roboto" w:eastAsia="Roboto" w:hAnsi="Roboto" w:cs="Roboto"/>
        </w:rPr>
      </w:pPr>
      <w:r>
        <w:rPr>
          <w:rFonts w:ascii="Roboto" w:eastAsia="Roboto" w:hAnsi="Roboto" w:cs="Roboto"/>
        </w:rPr>
        <w:t>Establece:</w:t>
      </w:r>
    </w:p>
    <w:p w14:paraId="5EFD231B" w14:textId="77777777" w:rsidR="00D65D3A" w:rsidRDefault="00B950A9">
      <w:pPr>
        <w:widowControl w:val="0"/>
        <w:numPr>
          <w:ilvl w:val="0"/>
          <w:numId w:val="6"/>
        </w:numPr>
        <w:spacing w:after="160"/>
        <w:ind w:right="-2"/>
        <w:jc w:val="both"/>
        <w:rPr>
          <w:rFonts w:ascii="Roboto" w:eastAsia="Roboto" w:hAnsi="Roboto" w:cs="Roboto"/>
        </w:rPr>
      </w:pPr>
      <w:r>
        <w:rPr>
          <w:rFonts w:ascii="Roboto" w:eastAsia="Roboto" w:hAnsi="Roboto" w:cs="Roboto"/>
          <w:color w:val="000000"/>
        </w:rPr>
        <w:t>Los productos envasados deben llevar en sus envases, envoltorios o etiquetas la siguiente información en idioma nacional (a excepción de los vocablos extranjeros de uso común en el comercio, de las marcas registradas y de otros signos que tengan aptitud ma</w:t>
      </w:r>
      <w:r>
        <w:rPr>
          <w:rFonts w:ascii="Roboto" w:eastAsia="Roboto" w:hAnsi="Roboto" w:cs="Roboto"/>
          <w:color w:val="000000"/>
        </w:rPr>
        <w:t>rcaria) :</w:t>
      </w:r>
    </w:p>
    <w:p w14:paraId="30389E39" w14:textId="77777777" w:rsidR="00D65D3A" w:rsidRDefault="00B950A9">
      <w:pPr>
        <w:widowControl w:val="0"/>
        <w:numPr>
          <w:ilvl w:val="0"/>
          <w:numId w:val="5"/>
        </w:numPr>
        <w:spacing w:after="160"/>
        <w:ind w:right="-2"/>
        <w:jc w:val="both"/>
        <w:rPr>
          <w:rFonts w:ascii="Roboto" w:eastAsia="Roboto" w:hAnsi="Roboto" w:cs="Roboto"/>
        </w:rPr>
      </w:pPr>
      <w:r>
        <w:rPr>
          <w:rFonts w:ascii="Roboto" w:eastAsia="Roboto" w:hAnsi="Roboto" w:cs="Roboto"/>
          <w:color w:val="000000"/>
        </w:rPr>
        <w:t>Nombre del producto.</w:t>
      </w:r>
    </w:p>
    <w:p w14:paraId="071ABB44" w14:textId="77777777" w:rsidR="00D65D3A" w:rsidRDefault="00B950A9">
      <w:pPr>
        <w:widowControl w:val="0"/>
        <w:numPr>
          <w:ilvl w:val="0"/>
          <w:numId w:val="5"/>
        </w:numPr>
        <w:spacing w:after="160"/>
        <w:ind w:right="-2"/>
        <w:jc w:val="both"/>
        <w:rPr>
          <w:rFonts w:ascii="Roboto" w:eastAsia="Roboto" w:hAnsi="Roboto" w:cs="Roboto"/>
        </w:rPr>
      </w:pPr>
      <w:r>
        <w:rPr>
          <w:rFonts w:ascii="Roboto" w:eastAsia="Roboto" w:hAnsi="Roboto" w:cs="Roboto"/>
          <w:color w:val="000000"/>
        </w:rPr>
        <w:t>País donde fueron producidos o fabricados (“Industria Argentina” o “Producción Argentina” si son productos nacionales).</w:t>
      </w:r>
    </w:p>
    <w:p w14:paraId="278EC8EA" w14:textId="77777777" w:rsidR="00D65D3A" w:rsidRDefault="00B950A9">
      <w:pPr>
        <w:widowControl w:val="0"/>
        <w:numPr>
          <w:ilvl w:val="0"/>
          <w:numId w:val="5"/>
        </w:numPr>
        <w:spacing w:after="160"/>
        <w:ind w:right="-2"/>
        <w:jc w:val="both"/>
        <w:rPr>
          <w:rFonts w:ascii="Roboto" w:eastAsia="Roboto" w:hAnsi="Roboto" w:cs="Roboto"/>
        </w:rPr>
      </w:pPr>
      <w:r>
        <w:rPr>
          <w:rFonts w:ascii="Roboto" w:eastAsia="Roboto" w:hAnsi="Roboto" w:cs="Roboto"/>
          <w:color w:val="000000"/>
        </w:rPr>
        <w:t>Calidad, pureza o mezcla.</w:t>
      </w:r>
    </w:p>
    <w:p w14:paraId="2BBE8F1A" w14:textId="77777777" w:rsidR="00D65D3A" w:rsidRDefault="00B950A9">
      <w:pPr>
        <w:widowControl w:val="0"/>
        <w:numPr>
          <w:ilvl w:val="0"/>
          <w:numId w:val="5"/>
        </w:numPr>
        <w:spacing w:after="160"/>
        <w:ind w:right="-2"/>
        <w:jc w:val="both"/>
        <w:rPr>
          <w:rFonts w:ascii="Roboto" w:eastAsia="Roboto" w:hAnsi="Roboto" w:cs="Roboto"/>
        </w:rPr>
      </w:pPr>
      <w:r>
        <w:rPr>
          <w:rFonts w:ascii="Roboto" w:eastAsia="Roboto" w:hAnsi="Roboto" w:cs="Roboto"/>
          <w:color w:val="000000"/>
        </w:rPr>
        <w:t>Medidas netas de su contenido.</w:t>
      </w:r>
    </w:p>
    <w:p w14:paraId="4884A6F8" w14:textId="77777777" w:rsidR="00D65D3A" w:rsidRDefault="00B950A9">
      <w:pPr>
        <w:widowControl w:val="0"/>
        <w:numPr>
          <w:ilvl w:val="0"/>
          <w:numId w:val="6"/>
        </w:numPr>
        <w:pBdr>
          <w:top w:val="nil"/>
          <w:left w:val="nil"/>
          <w:bottom w:val="nil"/>
          <w:right w:val="nil"/>
          <w:between w:val="nil"/>
        </w:pBdr>
        <w:spacing w:after="160"/>
        <w:ind w:right="-2"/>
        <w:jc w:val="both"/>
        <w:rPr>
          <w:rFonts w:ascii="Roboto" w:eastAsia="Roboto" w:hAnsi="Roboto" w:cs="Roboto"/>
        </w:rPr>
      </w:pPr>
      <w:r>
        <w:rPr>
          <w:rFonts w:ascii="Roboto" w:eastAsia="Roboto" w:hAnsi="Roboto" w:cs="Roboto"/>
          <w:color w:val="000000"/>
        </w:rPr>
        <w:t>Si se comercializan en el país sin envasar, debe</w:t>
      </w:r>
      <w:r>
        <w:rPr>
          <w:rFonts w:ascii="Roboto" w:eastAsia="Roboto" w:hAnsi="Roboto" w:cs="Roboto"/>
          <w:color w:val="000000"/>
        </w:rPr>
        <w:t>rán cumplir con las indicaciones establecidas en los incisos a), b) y c) del punto 1, a menos que de la simple observación del producto surja su naturaleza o calidad, en cuyo caso las indicaciones previstas en los incisos a) o c) no serán obligatorias.</w:t>
      </w:r>
    </w:p>
    <w:p w14:paraId="24065FB9" w14:textId="77777777" w:rsidR="00D65D3A" w:rsidRDefault="00B950A9">
      <w:pPr>
        <w:widowControl w:val="0"/>
        <w:numPr>
          <w:ilvl w:val="0"/>
          <w:numId w:val="6"/>
        </w:numPr>
        <w:pBdr>
          <w:top w:val="nil"/>
          <w:left w:val="nil"/>
          <w:bottom w:val="nil"/>
          <w:right w:val="nil"/>
          <w:between w:val="nil"/>
        </w:pBdr>
        <w:spacing w:after="160"/>
        <w:ind w:right="-2"/>
        <w:jc w:val="both"/>
        <w:rPr>
          <w:rFonts w:ascii="Roboto" w:eastAsia="Roboto" w:hAnsi="Roboto" w:cs="Roboto"/>
        </w:rPr>
      </w:pPr>
      <w:r>
        <w:rPr>
          <w:rFonts w:ascii="Roboto" w:eastAsia="Roboto" w:hAnsi="Roboto" w:cs="Roboto"/>
          <w:color w:val="000000"/>
        </w:rPr>
        <w:t>Los</w:t>
      </w:r>
      <w:r>
        <w:rPr>
          <w:rFonts w:ascii="Roboto" w:eastAsia="Roboto" w:hAnsi="Roboto" w:cs="Roboto"/>
          <w:color w:val="000000"/>
        </w:rPr>
        <w:t xml:space="preserve"> productos de origen extranjero que sufran en el país un proceso de fraccionado, armado, terminado u otro análogo que no implique una modificación en su naturaleza, deberán llevar una leyenda que indique dicho proceso y serán considerados como de industria</w:t>
      </w:r>
      <w:r>
        <w:rPr>
          <w:rFonts w:ascii="Roboto" w:eastAsia="Roboto" w:hAnsi="Roboto" w:cs="Roboto"/>
          <w:color w:val="000000"/>
        </w:rPr>
        <w:t xml:space="preserve"> extranjera. En el caso de un producto integrado con elementos fabricados en diferentes países, será considerado originario de aquel donde hubiera adquirido su naturaleza.</w:t>
      </w:r>
    </w:p>
    <w:p w14:paraId="2392F7B4" w14:textId="77777777" w:rsidR="00D65D3A" w:rsidRDefault="00D65D3A">
      <w:pPr>
        <w:widowControl w:val="0"/>
        <w:tabs>
          <w:tab w:val="left" w:pos="9213"/>
        </w:tabs>
        <w:spacing w:after="160"/>
        <w:jc w:val="both"/>
        <w:rPr>
          <w:rFonts w:ascii="Roboto" w:eastAsia="Roboto" w:hAnsi="Roboto" w:cs="Roboto"/>
          <w:color w:val="000000"/>
        </w:rPr>
      </w:pPr>
    </w:p>
    <w:p w14:paraId="58357068" w14:textId="77777777" w:rsidR="00D65D3A" w:rsidRDefault="00B950A9">
      <w:pPr>
        <w:pStyle w:val="Ttulo1"/>
        <w:rPr>
          <w:b w:val="0"/>
        </w:rPr>
      </w:pPr>
      <w:bookmarkStart w:id="4" w:name="_heading=h.c0yzvad13i1u" w:colFirst="0" w:colLast="0"/>
      <w:bookmarkEnd w:id="4"/>
      <w:r>
        <w:lastRenderedPageBreak/>
        <w:t xml:space="preserve">Adaptación al mercado local </w:t>
      </w:r>
      <w:r>
        <w:rPr>
          <w:b w:val="0"/>
        </w:rPr>
        <w:t>(AML)</w:t>
      </w:r>
    </w:p>
    <w:p w14:paraId="15263294" w14:textId="77777777" w:rsidR="00D65D3A" w:rsidRDefault="00B950A9">
      <w:pPr>
        <w:spacing w:after="160"/>
        <w:jc w:val="both"/>
        <w:rPr>
          <w:rFonts w:ascii="Roboto" w:eastAsia="Roboto" w:hAnsi="Roboto" w:cs="Roboto"/>
        </w:rPr>
      </w:pPr>
      <w:r>
        <w:rPr>
          <w:rFonts w:ascii="Roboto" w:eastAsia="Roboto" w:hAnsi="Roboto" w:cs="Roboto"/>
        </w:rPr>
        <w:t>Para aquellos productos importados que ingresen a</w:t>
      </w:r>
      <w:r>
        <w:rPr>
          <w:rFonts w:ascii="Roboto" w:eastAsia="Roboto" w:hAnsi="Roboto" w:cs="Roboto"/>
        </w:rPr>
        <w:t xml:space="preserve">l país, para ser comercializados en el mercado interno, y que no cumplan con los requisitos del decreto 274/2019, o los establecidos por los reglamentos técnicos complementarios, se deberá solicitar una autorización de </w:t>
      </w:r>
      <w:proofErr w:type="spellStart"/>
      <w:r>
        <w:rPr>
          <w:rFonts w:ascii="Roboto" w:eastAsia="Roboto" w:hAnsi="Roboto" w:cs="Roboto"/>
        </w:rPr>
        <w:t>re-etiquetado</w:t>
      </w:r>
      <w:proofErr w:type="spellEnd"/>
      <w:r>
        <w:rPr>
          <w:rFonts w:ascii="Roboto" w:eastAsia="Roboto" w:hAnsi="Roboto" w:cs="Roboto"/>
        </w:rPr>
        <w:t xml:space="preserve"> para adaptarlos al merc</w:t>
      </w:r>
      <w:r>
        <w:rPr>
          <w:rFonts w:ascii="Roboto" w:eastAsia="Roboto" w:hAnsi="Roboto" w:cs="Roboto"/>
        </w:rPr>
        <w:t>ado local (AML). Aprobada la solicitud, los productos pueden ser retirados para realizar el etiquetado adecuado. Una vez etiquetados correctamente, y luego de dar aviso de ello a la autoridad de aplicación, los productos se encuentran en condiciones para s</w:t>
      </w:r>
      <w:r>
        <w:rPr>
          <w:rFonts w:ascii="Roboto" w:eastAsia="Roboto" w:hAnsi="Roboto" w:cs="Roboto"/>
        </w:rPr>
        <w:t>er comercializados dentro de la República Argentina.</w:t>
      </w:r>
    </w:p>
    <w:p w14:paraId="756F27B6" w14:textId="77777777" w:rsidR="00D65D3A" w:rsidRDefault="00B950A9">
      <w:pPr>
        <w:spacing w:after="160"/>
        <w:jc w:val="both"/>
        <w:rPr>
          <w:rFonts w:ascii="Roboto" w:eastAsia="Roboto" w:hAnsi="Roboto" w:cs="Roboto"/>
          <w:color w:val="00B0F0"/>
        </w:rPr>
      </w:pPr>
      <w:r>
        <w:rPr>
          <w:rFonts w:ascii="Roboto" w:eastAsia="Roboto" w:hAnsi="Roboto" w:cs="Roboto"/>
        </w:rPr>
        <w:t>Si los productos no se van a comercializar en el mercado interno y se utilizarán para uso exclusivo de la empresa, o si se encuentran contemplados dentro de las excepciones de los reglamentos técnicos co</w:t>
      </w:r>
      <w:r>
        <w:rPr>
          <w:rFonts w:ascii="Roboto" w:eastAsia="Roboto" w:hAnsi="Roboto" w:cs="Roboto"/>
        </w:rPr>
        <w:t>rrespondientes, se puede solicitar una excepción del etiquetado. También se puede solicitar una excepción si el producto se importa en calidad de insumo, pero en este caso el producto final si será pasible de las implicancias de la normativa de etiquetado.</w:t>
      </w:r>
    </w:p>
    <w:p w14:paraId="44536A0D" w14:textId="77777777" w:rsidR="00D65D3A" w:rsidRDefault="00B950A9">
      <w:pPr>
        <w:pStyle w:val="Ttulo2"/>
        <w:numPr>
          <w:ilvl w:val="0"/>
          <w:numId w:val="14"/>
        </w:numPr>
        <w:tabs>
          <w:tab w:val="left" w:pos="9213"/>
        </w:tabs>
      </w:pPr>
      <w:bookmarkStart w:id="5" w:name="_heading=h.aw9obk4xehw0" w:colFirst="0" w:colLast="0"/>
      <w:bookmarkEnd w:id="5"/>
      <w:r>
        <w:t>TEXTIL Y CALZADO</w:t>
      </w:r>
    </w:p>
    <w:p w14:paraId="4F185528" w14:textId="77777777" w:rsidR="00D65D3A" w:rsidRDefault="00B950A9">
      <w:pPr>
        <w:pStyle w:val="Ttulo3"/>
        <w:tabs>
          <w:tab w:val="left" w:pos="9213"/>
        </w:tabs>
        <w:ind w:left="720"/>
      </w:pPr>
      <w:bookmarkStart w:id="6" w:name="_heading=h.q5autykl4og2" w:colFirst="0" w:colLast="0"/>
      <w:bookmarkEnd w:id="6"/>
      <w:r>
        <w:t>Normativa de referencia</w:t>
      </w:r>
    </w:p>
    <w:p w14:paraId="7387B09A" w14:textId="77777777" w:rsidR="00D65D3A" w:rsidRDefault="00B950A9">
      <w:pPr>
        <w:widowControl w:val="0"/>
        <w:numPr>
          <w:ilvl w:val="0"/>
          <w:numId w:val="3"/>
        </w:numPr>
        <w:tabs>
          <w:tab w:val="left" w:pos="9213"/>
        </w:tabs>
        <w:spacing w:after="160"/>
        <w:rPr>
          <w:rFonts w:ascii="Roboto" w:eastAsia="Roboto" w:hAnsi="Roboto" w:cs="Roboto"/>
          <w:b/>
        </w:rPr>
      </w:pPr>
      <w:r>
        <w:rPr>
          <w:rFonts w:ascii="Roboto" w:eastAsia="Roboto" w:hAnsi="Roboto" w:cs="Roboto"/>
          <w:b/>
        </w:rPr>
        <w:t>Adaptación al Mercado Local. Resolución 850/1996</w:t>
      </w:r>
      <w:r>
        <w:rPr>
          <w:rFonts w:ascii="Roboto" w:eastAsia="Roboto" w:hAnsi="Roboto" w:cs="Roboto"/>
          <w:b/>
        </w:rPr>
        <w:br/>
      </w:r>
      <w:hyperlink r:id="rId9">
        <w:r>
          <w:rPr>
            <w:rFonts w:ascii="Roboto" w:eastAsia="Roboto" w:hAnsi="Roboto" w:cs="Roboto"/>
            <w:b/>
            <w:color w:val="37BBED"/>
            <w:u w:val="single"/>
          </w:rPr>
          <w:t>http://servicios.infoleg.gob.ar/infolegInternet/anexos/35000-39999/37688/norma.htm</w:t>
        </w:r>
      </w:hyperlink>
    </w:p>
    <w:p w14:paraId="378EF251" w14:textId="77777777" w:rsidR="00D65D3A" w:rsidRDefault="00B950A9">
      <w:pPr>
        <w:pStyle w:val="Ttulo3"/>
        <w:tabs>
          <w:tab w:val="left" w:pos="9213"/>
        </w:tabs>
        <w:ind w:left="720"/>
      </w:pPr>
      <w:bookmarkStart w:id="7" w:name="_heading=h.rs3bkajc50dl" w:colFirst="0" w:colLast="0"/>
      <w:bookmarkEnd w:id="7"/>
      <w:r>
        <w:t>Reglamentos técnicos</w:t>
      </w:r>
    </w:p>
    <w:p w14:paraId="01F2D656" w14:textId="77777777" w:rsidR="00D65D3A" w:rsidRDefault="00B950A9">
      <w:pPr>
        <w:widowControl w:val="0"/>
        <w:numPr>
          <w:ilvl w:val="0"/>
          <w:numId w:val="8"/>
        </w:numPr>
        <w:pBdr>
          <w:top w:val="nil"/>
          <w:left w:val="nil"/>
          <w:bottom w:val="nil"/>
          <w:right w:val="nil"/>
          <w:between w:val="nil"/>
        </w:pBdr>
        <w:spacing w:after="300"/>
        <w:ind w:right="489"/>
        <w:jc w:val="both"/>
        <w:rPr>
          <w:b/>
        </w:rPr>
      </w:pPr>
      <w:r>
        <w:rPr>
          <w:rFonts w:ascii="Roboto" w:eastAsia="Roboto" w:hAnsi="Roboto" w:cs="Roboto"/>
          <w:b/>
        </w:rPr>
        <w:t xml:space="preserve">Etiquetado de productos textiles. </w:t>
      </w:r>
      <w:r>
        <w:rPr>
          <w:rFonts w:ascii="Roboto" w:eastAsia="Roboto" w:hAnsi="Roboto" w:cs="Roboto"/>
          <w:b/>
          <w:color w:val="000000"/>
        </w:rPr>
        <w:t>Resolución 287/200</w:t>
      </w:r>
      <w:r>
        <w:rPr>
          <w:rFonts w:ascii="Roboto" w:eastAsia="Roboto" w:hAnsi="Roboto" w:cs="Roboto"/>
          <w:b/>
          <w:color w:val="000000"/>
        </w:rPr>
        <w:t xml:space="preserve">0 ex Secretaría </w:t>
      </w:r>
      <w:r>
        <w:rPr>
          <w:rFonts w:ascii="Roboto" w:eastAsia="Roboto" w:hAnsi="Roboto" w:cs="Roboto"/>
          <w:b/>
        </w:rPr>
        <w:t>de Defensa de la Competencia y del Consumidor</w:t>
      </w:r>
      <w:r>
        <w:rPr>
          <w:rFonts w:ascii="Roboto" w:eastAsia="Roboto" w:hAnsi="Roboto" w:cs="Roboto"/>
          <w:b/>
          <w:color w:val="000000"/>
        </w:rPr>
        <w:t xml:space="preserve">. </w:t>
      </w:r>
      <w:r>
        <w:rPr>
          <w:rFonts w:ascii="Roboto" w:eastAsia="Roboto" w:hAnsi="Roboto" w:cs="Roboto"/>
          <w:b/>
        </w:rPr>
        <w:br/>
      </w:r>
      <w:hyperlink r:id="rId10">
        <w:r>
          <w:rPr>
            <w:rFonts w:ascii="Roboto" w:eastAsia="Roboto" w:hAnsi="Roboto" w:cs="Roboto"/>
            <w:b/>
            <w:color w:val="37BBED"/>
            <w:u w:val="single"/>
          </w:rPr>
          <w:t>http://servicios.infoleg.gob.ar/infolegInternet/anexos/65000-69999/65342/norma.htm</w:t>
        </w:r>
      </w:hyperlink>
    </w:p>
    <w:p w14:paraId="5C154A9A" w14:textId="77777777" w:rsidR="00D65D3A" w:rsidRDefault="00B950A9">
      <w:pPr>
        <w:widowControl w:val="0"/>
        <w:numPr>
          <w:ilvl w:val="0"/>
          <w:numId w:val="4"/>
        </w:numPr>
        <w:pBdr>
          <w:top w:val="nil"/>
          <w:left w:val="nil"/>
          <w:bottom w:val="nil"/>
          <w:right w:val="nil"/>
          <w:between w:val="nil"/>
        </w:pBdr>
        <w:spacing w:after="160"/>
        <w:ind w:right="489"/>
      </w:pPr>
      <w:r>
        <w:rPr>
          <w:rFonts w:ascii="Roboto" w:eastAsia="Roboto" w:hAnsi="Roboto" w:cs="Roboto"/>
          <w:b/>
        </w:rPr>
        <w:t xml:space="preserve">Etiquetado de calzado. </w:t>
      </w:r>
      <w:r>
        <w:rPr>
          <w:rFonts w:ascii="Roboto" w:eastAsia="Roboto" w:hAnsi="Roboto" w:cs="Roboto"/>
          <w:b/>
          <w:color w:val="000000"/>
        </w:rPr>
        <w:t>Resolución 465/2018 ex Secretaría de Comercio.</w:t>
      </w:r>
      <w:r>
        <w:rPr>
          <w:rFonts w:ascii="Roboto" w:eastAsia="Roboto" w:hAnsi="Roboto" w:cs="Roboto"/>
          <w:b/>
        </w:rPr>
        <w:br/>
      </w:r>
      <w:hyperlink r:id="rId11">
        <w:r>
          <w:rPr>
            <w:rFonts w:ascii="Roboto" w:eastAsia="Roboto" w:hAnsi="Roboto" w:cs="Roboto"/>
            <w:b/>
            <w:color w:val="37BBED"/>
            <w:u w:val="single"/>
          </w:rPr>
          <w:t>http://servicios.infoleg.gob.ar/infolegInternet/anexos/310000-314999/313307/norma.htm</w:t>
        </w:r>
      </w:hyperlink>
    </w:p>
    <w:p w14:paraId="37DBD9FA" w14:textId="77777777" w:rsidR="00D65D3A" w:rsidRDefault="00D65D3A">
      <w:pPr>
        <w:widowControl w:val="0"/>
        <w:spacing w:after="160"/>
        <w:ind w:right="5318"/>
        <w:rPr>
          <w:rFonts w:ascii="Roboto" w:eastAsia="Roboto" w:hAnsi="Roboto" w:cs="Roboto"/>
          <w:color w:val="00B0F0"/>
        </w:rPr>
      </w:pPr>
    </w:p>
    <w:p w14:paraId="0846291C" w14:textId="77777777" w:rsidR="00D65D3A" w:rsidRDefault="00B950A9">
      <w:pPr>
        <w:pStyle w:val="Ttulo2"/>
        <w:widowControl w:val="0"/>
        <w:numPr>
          <w:ilvl w:val="0"/>
          <w:numId w:val="10"/>
        </w:numPr>
        <w:spacing w:after="400"/>
        <w:ind w:right="5318"/>
      </w:pPr>
      <w:bookmarkStart w:id="8" w:name="_heading=h.goinwh4iysud" w:colFirst="0" w:colLast="0"/>
      <w:bookmarkEnd w:id="8"/>
      <w:r>
        <w:lastRenderedPageBreak/>
        <w:t>OTROS PRODUCTOS</w:t>
      </w:r>
    </w:p>
    <w:p w14:paraId="06A3D01F" w14:textId="77777777" w:rsidR="00D65D3A" w:rsidRDefault="00B950A9">
      <w:pPr>
        <w:pStyle w:val="Ttulo3"/>
        <w:widowControl w:val="0"/>
        <w:tabs>
          <w:tab w:val="left" w:pos="9213"/>
        </w:tabs>
        <w:spacing w:after="300"/>
        <w:ind w:left="720"/>
      </w:pPr>
      <w:bookmarkStart w:id="9" w:name="_heading=h.ayhq58f4ntlw" w:colFirst="0" w:colLast="0"/>
      <w:bookmarkEnd w:id="9"/>
      <w:r>
        <w:t>Normativa de referencia</w:t>
      </w:r>
    </w:p>
    <w:p w14:paraId="5573EA89" w14:textId="77777777" w:rsidR="00D65D3A" w:rsidRDefault="00B950A9">
      <w:pPr>
        <w:widowControl w:val="0"/>
        <w:numPr>
          <w:ilvl w:val="0"/>
          <w:numId w:val="11"/>
        </w:numPr>
        <w:pBdr>
          <w:top w:val="nil"/>
          <w:left w:val="nil"/>
          <w:bottom w:val="nil"/>
          <w:right w:val="nil"/>
          <w:between w:val="nil"/>
        </w:pBdr>
        <w:spacing w:after="160"/>
        <w:ind w:right="412"/>
        <w:jc w:val="both"/>
      </w:pPr>
      <w:r>
        <w:rPr>
          <w:rFonts w:ascii="Roboto" w:eastAsia="Roboto" w:hAnsi="Roboto" w:cs="Roboto"/>
          <w:b/>
          <w:color w:val="000000"/>
        </w:rPr>
        <w:t xml:space="preserve">Resolución 3233/2011 AFIP </w:t>
      </w:r>
      <w:r>
        <w:rPr>
          <w:rFonts w:ascii="Roboto" w:eastAsia="Roboto" w:hAnsi="Roboto" w:cs="Roboto"/>
          <w:color w:val="000000"/>
        </w:rPr>
        <w:t>(Para el resto de los productos).</w:t>
      </w:r>
      <w:r>
        <w:rPr>
          <w:rFonts w:ascii="Roboto" w:eastAsia="Roboto" w:hAnsi="Roboto" w:cs="Roboto"/>
          <w:b/>
        </w:rPr>
        <w:br/>
      </w:r>
      <w:hyperlink r:id="rId12">
        <w:r>
          <w:rPr>
            <w:rFonts w:ascii="Roboto" w:eastAsia="Roboto" w:hAnsi="Roboto" w:cs="Roboto"/>
            <w:b/>
            <w:color w:val="37BBED"/>
            <w:u w:val="single"/>
          </w:rPr>
          <w:t>http://servicios.infoleg.gob.ar/infolegInternet/anexos/190000-194999/191427/norma.htm</w:t>
        </w:r>
      </w:hyperlink>
      <w:r>
        <w:rPr>
          <w:rFonts w:ascii="Roboto" w:eastAsia="Roboto" w:hAnsi="Roboto" w:cs="Roboto"/>
          <w:b/>
          <w:color w:val="37BBED"/>
          <w:u w:val="single"/>
        </w:rPr>
        <w:t xml:space="preserve"> </w:t>
      </w:r>
    </w:p>
    <w:p w14:paraId="5AF9693A" w14:textId="77777777" w:rsidR="00D65D3A" w:rsidRDefault="00B950A9">
      <w:pPr>
        <w:pStyle w:val="Ttulo2"/>
        <w:widowControl w:val="0"/>
        <w:spacing w:after="160"/>
        <w:ind w:right="940"/>
        <w:rPr>
          <w:rFonts w:ascii="Roboto" w:eastAsia="Roboto" w:hAnsi="Roboto" w:cs="Roboto"/>
        </w:rPr>
      </w:pPr>
      <w:bookmarkStart w:id="10" w:name="_heading=h.a17tcw5hoa06" w:colFirst="0" w:colLast="0"/>
      <w:bookmarkEnd w:id="10"/>
      <w:r>
        <w:t>PROC</w:t>
      </w:r>
      <w:r>
        <w:t>EDIMIENTO</w:t>
      </w:r>
    </w:p>
    <w:p w14:paraId="2D46BFA5" w14:textId="77777777" w:rsidR="00D65D3A" w:rsidRDefault="00B950A9">
      <w:pPr>
        <w:pStyle w:val="Ttulo3"/>
        <w:widowControl w:val="0"/>
        <w:spacing w:after="300"/>
        <w:ind w:right="772"/>
        <w:jc w:val="both"/>
      </w:pPr>
      <w:bookmarkStart w:id="11" w:name="_heading=h.5ymrdnw5iwfl" w:colFirst="0" w:colLast="0"/>
      <w:bookmarkEnd w:id="11"/>
      <w:r>
        <w:t xml:space="preserve">Apertura de AML </w:t>
      </w:r>
    </w:p>
    <w:p w14:paraId="0E32F429" w14:textId="77777777" w:rsidR="00D65D3A" w:rsidRDefault="00B950A9">
      <w:pPr>
        <w:widowControl w:val="0"/>
        <w:numPr>
          <w:ilvl w:val="0"/>
          <w:numId w:val="12"/>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 xml:space="preserve">Ingresar a </w:t>
      </w:r>
      <w:hyperlink r:id="rId13">
        <w:r>
          <w:rPr>
            <w:rFonts w:ascii="Roboto" w:eastAsia="Roboto" w:hAnsi="Roboto" w:cs="Roboto"/>
            <w:b/>
            <w:color w:val="37BBED"/>
            <w:u w:val="single"/>
          </w:rPr>
          <w:t>TAD</w:t>
        </w:r>
      </w:hyperlink>
      <w:r>
        <w:rPr>
          <w:rFonts w:ascii="Roboto" w:eastAsia="Roboto" w:hAnsi="Roboto" w:cs="Roboto"/>
          <w:color w:val="000000"/>
        </w:rPr>
        <w:t xml:space="preserve"> con Clave Fiscal.</w:t>
      </w:r>
    </w:p>
    <w:p w14:paraId="53CD8CDB" w14:textId="77777777" w:rsidR="00D65D3A" w:rsidRDefault="00B950A9">
      <w:pPr>
        <w:widowControl w:val="0"/>
        <w:numPr>
          <w:ilvl w:val="0"/>
          <w:numId w:val="12"/>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 xml:space="preserve">Colocar en el buscador </w:t>
      </w:r>
      <w:r>
        <w:rPr>
          <w:rFonts w:ascii="Roboto" w:eastAsia="Roboto" w:hAnsi="Roboto" w:cs="Roboto"/>
          <w:b/>
          <w:color w:val="000000"/>
        </w:rPr>
        <w:t>“Adaptación al mercado local (AML) No eléctrico-APERTURA”</w:t>
      </w:r>
      <w:r>
        <w:rPr>
          <w:rFonts w:ascii="Roboto" w:eastAsia="Roboto" w:hAnsi="Roboto" w:cs="Roboto"/>
          <w:color w:val="000000"/>
        </w:rPr>
        <w:t>.</w:t>
      </w:r>
    </w:p>
    <w:p w14:paraId="0FA17DBC" w14:textId="77777777" w:rsidR="00D65D3A" w:rsidRDefault="00B950A9">
      <w:pPr>
        <w:widowControl w:val="0"/>
        <w:numPr>
          <w:ilvl w:val="0"/>
          <w:numId w:val="12"/>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Completar la  información s</w:t>
      </w:r>
      <w:r>
        <w:rPr>
          <w:rFonts w:ascii="Roboto" w:eastAsia="Roboto" w:hAnsi="Roboto" w:cs="Roboto"/>
          <w:color w:val="000000"/>
        </w:rPr>
        <w:t>obre apoderamiento.</w:t>
      </w:r>
    </w:p>
    <w:p w14:paraId="41615669" w14:textId="77777777" w:rsidR="00D65D3A" w:rsidRDefault="00B950A9">
      <w:pPr>
        <w:widowControl w:val="0"/>
        <w:numPr>
          <w:ilvl w:val="0"/>
          <w:numId w:val="12"/>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 xml:space="preserve">Adjuntar la siguiente documentación: </w:t>
      </w:r>
    </w:p>
    <w:p w14:paraId="4E3CCE10" w14:textId="77777777" w:rsidR="00D65D3A" w:rsidRDefault="00B950A9">
      <w:pPr>
        <w:widowControl w:val="0"/>
        <w:numPr>
          <w:ilvl w:val="0"/>
          <w:numId w:val="13"/>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 xml:space="preserve">Constancia de RUMP. </w:t>
      </w:r>
    </w:p>
    <w:p w14:paraId="0DBA2670" w14:textId="77777777" w:rsidR="00D65D3A" w:rsidRDefault="00B950A9">
      <w:pPr>
        <w:widowControl w:val="0"/>
        <w:numPr>
          <w:ilvl w:val="0"/>
          <w:numId w:val="13"/>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Declaración Jurada de Apertura:</w:t>
      </w:r>
    </w:p>
    <w:p w14:paraId="39615C5F" w14:textId="77777777" w:rsidR="00D65D3A" w:rsidRDefault="00B950A9">
      <w:pPr>
        <w:widowControl w:val="0"/>
        <w:numPr>
          <w:ilvl w:val="0"/>
          <w:numId w:val="1"/>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 xml:space="preserve">Para productos textiles y calzados: Formulario de Apertura 850 </w:t>
      </w:r>
    </w:p>
    <w:p w14:paraId="67217F80" w14:textId="77777777" w:rsidR="00D65D3A" w:rsidRDefault="00B950A9">
      <w:pPr>
        <w:widowControl w:val="0"/>
        <w:numPr>
          <w:ilvl w:val="0"/>
          <w:numId w:val="1"/>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 xml:space="preserve">Para otros productos no eléctricos: Formulario de Apertura 3233 </w:t>
      </w:r>
    </w:p>
    <w:p w14:paraId="0B254D49" w14:textId="77777777" w:rsidR="00D65D3A" w:rsidRDefault="00B950A9">
      <w:pPr>
        <w:widowControl w:val="0"/>
        <w:numPr>
          <w:ilvl w:val="0"/>
          <w:numId w:val="13"/>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Otra documentación, de ser necesaria.</w:t>
      </w:r>
    </w:p>
    <w:p w14:paraId="31129FB2" w14:textId="77777777" w:rsidR="00D65D3A" w:rsidRDefault="00B950A9">
      <w:pPr>
        <w:widowControl w:val="0"/>
        <w:numPr>
          <w:ilvl w:val="0"/>
          <w:numId w:val="13"/>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Folletería del producto, de modo que el analista comprenda el mismo.</w:t>
      </w:r>
    </w:p>
    <w:p w14:paraId="32852FA7" w14:textId="77777777" w:rsidR="00D65D3A" w:rsidRDefault="00B950A9">
      <w:pPr>
        <w:widowControl w:val="0"/>
        <w:numPr>
          <w:ilvl w:val="0"/>
          <w:numId w:val="13"/>
        </w:numPr>
        <w:pBdr>
          <w:top w:val="nil"/>
          <w:left w:val="nil"/>
          <w:bottom w:val="nil"/>
          <w:right w:val="nil"/>
          <w:between w:val="nil"/>
        </w:pBdr>
        <w:spacing w:after="160"/>
        <w:ind w:right="-2"/>
        <w:rPr>
          <w:rFonts w:ascii="Roboto" w:eastAsia="Roboto" w:hAnsi="Roboto" w:cs="Roboto"/>
        </w:rPr>
      </w:pPr>
      <w:r>
        <w:rPr>
          <w:rFonts w:ascii="Roboto" w:eastAsia="Roboto" w:hAnsi="Roboto" w:cs="Roboto"/>
          <w:color w:val="000000"/>
        </w:rPr>
        <w:t>Conocimiento de embarque (B/L), en caso de corresponder.</w:t>
      </w:r>
    </w:p>
    <w:p w14:paraId="3A81F827" w14:textId="77777777" w:rsidR="00D65D3A" w:rsidRDefault="00B950A9">
      <w:pPr>
        <w:widowControl w:val="0"/>
        <w:numPr>
          <w:ilvl w:val="0"/>
          <w:numId w:val="13"/>
        </w:numPr>
        <w:pBdr>
          <w:top w:val="nil"/>
          <w:left w:val="nil"/>
          <w:bottom w:val="nil"/>
          <w:right w:val="nil"/>
          <w:between w:val="nil"/>
        </w:pBdr>
        <w:spacing w:after="300"/>
        <w:ind w:right="-2"/>
        <w:rPr>
          <w:rFonts w:ascii="Roboto" w:eastAsia="Roboto" w:hAnsi="Roboto" w:cs="Roboto"/>
        </w:rPr>
      </w:pPr>
      <w:r>
        <w:rPr>
          <w:rFonts w:ascii="Roboto" w:eastAsia="Roboto" w:hAnsi="Roboto" w:cs="Roboto"/>
          <w:color w:val="000000"/>
        </w:rPr>
        <w:t>Factura.</w:t>
      </w:r>
    </w:p>
    <w:p w14:paraId="2719CBE2" w14:textId="77777777" w:rsidR="00D65D3A" w:rsidRDefault="00B950A9">
      <w:pPr>
        <w:widowControl w:val="0"/>
        <w:spacing w:after="160"/>
        <w:ind w:right="-2"/>
        <w:jc w:val="both"/>
        <w:rPr>
          <w:rFonts w:ascii="Roboto" w:eastAsia="Roboto" w:hAnsi="Roboto" w:cs="Roboto"/>
        </w:rPr>
      </w:pPr>
      <w:r>
        <w:rPr>
          <w:rFonts w:ascii="Roboto" w:eastAsia="Roboto" w:hAnsi="Roboto" w:cs="Roboto"/>
        </w:rPr>
        <w:t>La Autoridad de Aplicación emitirá una nota de aceptación, que será notificada vía TAD,  con la cual se está en condiciones de poder retirar la mercadería de aduana.  Los productos no pueden ser retirados de aduana,  hasta no tener la respectiva nota de ac</w:t>
      </w:r>
      <w:r>
        <w:rPr>
          <w:rFonts w:ascii="Roboto" w:eastAsia="Roboto" w:hAnsi="Roboto" w:cs="Roboto"/>
        </w:rPr>
        <w:t>eptación emitida por esta dirección.</w:t>
      </w:r>
    </w:p>
    <w:p w14:paraId="23AF5D2B" w14:textId="77777777" w:rsidR="00D65D3A" w:rsidRDefault="00D65D3A">
      <w:pPr>
        <w:widowControl w:val="0"/>
        <w:pBdr>
          <w:top w:val="nil"/>
          <w:left w:val="nil"/>
          <w:bottom w:val="nil"/>
          <w:right w:val="nil"/>
          <w:between w:val="nil"/>
        </w:pBdr>
        <w:spacing w:after="160"/>
        <w:ind w:left="758" w:right="772"/>
        <w:jc w:val="both"/>
        <w:rPr>
          <w:rFonts w:ascii="Roboto" w:eastAsia="Roboto" w:hAnsi="Roboto" w:cs="Roboto"/>
        </w:rPr>
      </w:pPr>
    </w:p>
    <w:p w14:paraId="1995F9B7" w14:textId="77777777" w:rsidR="00D65D3A" w:rsidRDefault="00B950A9">
      <w:pPr>
        <w:widowControl w:val="0"/>
        <w:pBdr>
          <w:top w:val="nil"/>
          <w:left w:val="nil"/>
          <w:bottom w:val="nil"/>
          <w:right w:val="nil"/>
          <w:between w:val="nil"/>
        </w:pBdr>
        <w:spacing w:after="160"/>
        <w:ind w:right="772"/>
        <w:jc w:val="both"/>
        <w:rPr>
          <w:rFonts w:ascii="Roboto" w:eastAsia="Roboto" w:hAnsi="Roboto" w:cs="Roboto"/>
          <w:b/>
          <w:color w:val="0090D0"/>
        </w:rPr>
      </w:pPr>
      <w:r>
        <w:lastRenderedPageBreak/>
        <w:br w:type="page"/>
      </w:r>
    </w:p>
    <w:p w14:paraId="299992B6" w14:textId="77777777" w:rsidR="00D65D3A" w:rsidRDefault="00B950A9">
      <w:pPr>
        <w:pStyle w:val="Ttulo3"/>
      </w:pPr>
      <w:bookmarkStart w:id="12" w:name="_heading=h.tc99ibudiypy" w:colFirst="0" w:colLast="0"/>
      <w:bookmarkEnd w:id="12"/>
      <w:r>
        <w:lastRenderedPageBreak/>
        <w:t>Adaptación</w:t>
      </w:r>
    </w:p>
    <w:p w14:paraId="039E108F" w14:textId="77777777" w:rsidR="00D65D3A" w:rsidRDefault="00B950A9">
      <w:pPr>
        <w:spacing w:after="160"/>
        <w:jc w:val="both"/>
        <w:rPr>
          <w:rFonts w:ascii="Roboto" w:eastAsia="Roboto" w:hAnsi="Roboto" w:cs="Roboto"/>
          <w:color w:val="000000"/>
        </w:rPr>
      </w:pPr>
      <w:r>
        <w:rPr>
          <w:rFonts w:ascii="Roboto" w:eastAsia="Roboto" w:hAnsi="Roboto" w:cs="Roboto"/>
          <w:color w:val="000000"/>
        </w:rPr>
        <w:t xml:space="preserve">Una vez liberada la mercadería por aduana hay 30 días hábiles para realizar el etiquetado de los productos conforme a las </w:t>
      </w:r>
      <w:r>
        <w:rPr>
          <w:rFonts w:ascii="Roboto" w:eastAsia="Roboto" w:hAnsi="Roboto" w:cs="Roboto"/>
        </w:rPr>
        <w:t xml:space="preserve">exigencias de cada reglamento técnico. Una vez realizado, </w:t>
      </w:r>
      <w:r>
        <w:rPr>
          <w:rFonts w:ascii="Roboto" w:eastAsia="Roboto" w:hAnsi="Roboto" w:cs="Roboto"/>
          <w:color w:val="000000"/>
        </w:rPr>
        <w:t>presentar el cierre de AM</w:t>
      </w:r>
      <w:r>
        <w:rPr>
          <w:rFonts w:ascii="Roboto" w:eastAsia="Roboto" w:hAnsi="Roboto" w:cs="Roboto"/>
          <w:color w:val="000000"/>
        </w:rPr>
        <w:t>L a la Autoridad de Aplicaci</w:t>
      </w:r>
      <w:r>
        <w:rPr>
          <w:rFonts w:ascii="Roboto" w:eastAsia="Roboto" w:hAnsi="Roboto" w:cs="Roboto"/>
        </w:rPr>
        <w:t>ón.</w:t>
      </w:r>
    </w:p>
    <w:p w14:paraId="61EDF984" w14:textId="77777777" w:rsidR="00D65D3A" w:rsidRDefault="00B950A9">
      <w:pPr>
        <w:pStyle w:val="Ttulo3"/>
        <w:widowControl w:val="0"/>
        <w:spacing w:after="300"/>
        <w:ind w:right="6086"/>
        <w:jc w:val="both"/>
      </w:pPr>
      <w:bookmarkStart w:id="13" w:name="_heading=h.weapfpa49sw9" w:colFirst="0" w:colLast="0"/>
      <w:bookmarkEnd w:id="13"/>
      <w:r>
        <w:t xml:space="preserve">Cierre de AML </w:t>
      </w:r>
    </w:p>
    <w:p w14:paraId="018A264E" w14:textId="77777777" w:rsidR="00D65D3A" w:rsidRDefault="00B950A9">
      <w:pPr>
        <w:numPr>
          <w:ilvl w:val="0"/>
          <w:numId w:val="2"/>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 xml:space="preserve">Ingresar a </w:t>
      </w:r>
      <w:hyperlink r:id="rId14">
        <w:r>
          <w:rPr>
            <w:rFonts w:ascii="Roboto" w:eastAsia="Roboto" w:hAnsi="Roboto" w:cs="Roboto"/>
            <w:b/>
            <w:color w:val="37BBED"/>
            <w:u w:val="single"/>
          </w:rPr>
          <w:t>TAD</w:t>
        </w:r>
      </w:hyperlink>
      <w:r>
        <w:rPr>
          <w:rFonts w:ascii="Roboto" w:eastAsia="Roboto" w:hAnsi="Roboto" w:cs="Roboto"/>
          <w:color w:val="000000"/>
        </w:rPr>
        <w:t xml:space="preserve"> con Clave Fiscal.</w:t>
      </w:r>
    </w:p>
    <w:p w14:paraId="2BEC40A6" w14:textId="77777777" w:rsidR="00D65D3A" w:rsidRDefault="00B950A9">
      <w:pPr>
        <w:numPr>
          <w:ilvl w:val="0"/>
          <w:numId w:val="2"/>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 xml:space="preserve">Colocar en el buscador </w:t>
      </w:r>
      <w:r>
        <w:rPr>
          <w:rFonts w:ascii="Roboto" w:eastAsia="Roboto" w:hAnsi="Roboto" w:cs="Roboto"/>
          <w:b/>
          <w:color w:val="000000"/>
        </w:rPr>
        <w:t>“Adaptación al mercado local (AML) NO eléctrico-CIERRE</w:t>
      </w:r>
      <w:r>
        <w:rPr>
          <w:rFonts w:ascii="Roboto" w:eastAsia="Roboto" w:hAnsi="Roboto" w:cs="Roboto"/>
          <w:b/>
        </w:rPr>
        <w:t>”</w:t>
      </w:r>
      <w:r>
        <w:rPr>
          <w:rFonts w:ascii="Roboto" w:eastAsia="Roboto" w:hAnsi="Roboto" w:cs="Roboto"/>
          <w:color w:val="000000"/>
        </w:rPr>
        <w:t>.</w:t>
      </w:r>
    </w:p>
    <w:p w14:paraId="2178F0A2" w14:textId="77777777" w:rsidR="00D65D3A" w:rsidRDefault="00B950A9">
      <w:pPr>
        <w:numPr>
          <w:ilvl w:val="0"/>
          <w:numId w:val="2"/>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Completar la  información sobre apoderamiento.</w:t>
      </w:r>
    </w:p>
    <w:p w14:paraId="37B42B0A" w14:textId="77777777" w:rsidR="00D65D3A" w:rsidRDefault="00B950A9">
      <w:pPr>
        <w:numPr>
          <w:ilvl w:val="0"/>
          <w:numId w:val="2"/>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Adjuntar la siguiente documentación:</w:t>
      </w:r>
    </w:p>
    <w:p w14:paraId="15E3F8F6" w14:textId="77777777" w:rsidR="00D65D3A" w:rsidRDefault="00B950A9">
      <w:pPr>
        <w:numPr>
          <w:ilvl w:val="0"/>
          <w:numId w:val="7"/>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Declaración Jurada de Cierre:</w:t>
      </w:r>
    </w:p>
    <w:p w14:paraId="65D2BAC0" w14:textId="77777777" w:rsidR="00D65D3A" w:rsidRDefault="00B950A9">
      <w:pPr>
        <w:numPr>
          <w:ilvl w:val="0"/>
          <w:numId w:val="1"/>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 xml:space="preserve">Para productos textiles y calzado: </w:t>
      </w:r>
      <w:r>
        <w:rPr>
          <w:rFonts w:ascii="Roboto" w:eastAsia="Roboto" w:hAnsi="Roboto" w:cs="Roboto"/>
        </w:rPr>
        <w:t>Formulario</w:t>
      </w:r>
      <w:r>
        <w:rPr>
          <w:rFonts w:ascii="Roboto" w:eastAsia="Roboto" w:hAnsi="Roboto" w:cs="Roboto"/>
          <w:color w:val="000000"/>
        </w:rPr>
        <w:t xml:space="preserve"> de Cierre 850</w:t>
      </w:r>
    </w:p>
    <w:p w14:paraId="6053393B" w14:textId="77777777" w:rsidR="00D65D3A" w:rsidRDefault="00B950A9">
      <w:pPr>
        <w:numPr>
          <w:ilvl w:val="0"/>
          <w:numId w:val="1"/>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Para otros productos no e</w:t>
      </w:r>
      <w:r>
        <w:rPr>
          <w:rFonts w:ascii="Roboto" w:eastAsia="Roboto" w:hAnsi="Roboto" w:cs="Roboto"/>
          <w:color w:val="000000"/>
        </w:rPr>
        <w:t>léctricos: Formulario de Cierre 3233</w:t>
      </w:r>
    </w:p>
    <w:p w14:paraId="73C77255" w14:textId="77777777" w:rsidR="00D65D3A" w:rsidRDefault="00B950A9">
      <w:pPr>
        <w:numPr>
          <w:ilvl w:val="0"/>
          <w:numId w:val="7"/>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Despacho Oficializado.</w:t>
      </w:r>
    </w:p>
    <w:p w14:paraId="457A2848" w14:textId="77777777" w:rsidR="00D65D3A" w:rsidRDefault="00B950A9">
      <w:pPr>
        <w:numPr>
          <w:ilvl w:val="0"/>
          <w:numId w:val="7"/>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Copia de la nota de Apertura solicitada con nota de aceptación.</w:t>
      </w:r>
    </w:p>
    <w:p w14:paraId="7A68204E" w14:textId="77777777" w:rsidR="00D65D3A" w:rsidRDefault="00B950A9">
      <w:pPr>
        <w:numPr>
          <w:ilvl w:val="0"/>
          <w:numId w:val="7"/>
        </w:numPr>
        <w:pBdr>
          <w:top w:val="nil"/>
          <w:left w:val="nil"/>
          <w:bottom w:val="nil"/>
          <w:right w:val="nil"/>
          <w:between w:val="nil"/>
        </w:pBdr>
        <w:spacing w:after="300"/>
        <w:jc w:val="both"/>
        <w:rPr>
          <w:rFonts w:ascii="Roboto" w:eastAsia="Roboto" w:hAnsi="Roboto" w:cs="Roboto"/>
        </w:rPr>
      </w:pPr>
      <w:r>
        <w:rPr>
          <w:rFonts w:ascii="Roboto" w:eastAsia="Roboto" w:hAnsi="Roboto" w:cs="Roboto"/>
          <w:color w:val="000000"/>
        </w:rPr>
        <w:t>Otra documentación, si corresponde.</w:t>
      </w:r>
    </w:p>
    <w:p w14:paraId="07AC3B7D" w14:textId="77777777" w:rsidR="00D65D3A" w:rsidRDefault="00B950A9">
      <w:pPr>
        <w:pStyle w:val="Ttulo3"/>
      </w:pPr>
      <w:bookmarkStart w:id="14" w:name="_heading=h.mfzwk7sa4yq6" w:colFirst="0" w:colLast="0"/>
      <w:bookmarkEnd w:id="14"/>
      <w:r>
        <w:t>Fiscalización</w:t>
      </w:r>
    </w:p>
    <w:p w14:paraId="7572D44B" w14:textId="77777777" w:rsidR="00D65D3A" w:rsidRDefault="00B950A9">
      <w:pPr>
        <w:widowControl w:val="0"/>
        <w:pBdr>
          <w:top w:val="nil"/>
          <w:left w:val="nil"/>
          <w:bottom w:val="nil"/>
          <w:right w:val="nil"/>
          <w:between w:val="nil"/>
        </w:pBdr>
        <w:spacing w:after="300"/>
        <w:ind w:right="-2"/>
        <w:jc w:val="both"/>
        <w:rPr>
          <w:rFonts w:ascii="Roboto" w:eastAsia="Roboto" w:hAnsi="Roboto" w:cs="Roboto"/>
        </w:rPr>
      </w:pPr>
      <w:r>
        <w:rPr>
          <w:rFonts w:ascii="Roboto" w:eastAsia="Roboto" w:hAnsi="Roboto" w:cs="Roboto"/>
        </w:rPr>
        <w:t>Después de presentado el cierre de AML, la mercadería debe permanecer en el depósito declarado durante 5 días para poder ser inspeccionada en caso de que la autoridad lo considerara necesario. Luego de dicho plazo, podrá disponerse de los productos para su</w:t>
      </w:r>
      <w:r>
        <w:rPr>
          <w:rFonts w:ascii="Roboto" w:eastAsia="Roboto" w:hAnsi="Roboto" w:cs="Roboto"/>
        </w:rPr>
        <w:t xml:space="preserve"> comercialización.</w:t>
      </w:r>
    </w:p>
    <w:p w14:paraId="51472FB1" w14:textId="77777777" w:rsidR="00D65D3A" w:rsidRDefault="00B950A9">
      <w:pPr>
        <w:pStyle w:val="Ttulo3"/>
        <w:widowControl w:val="0"/>
        <w:spacing w:after="300"/>
        <w:ind w:right="480"/>
        <w:jc w:val="both"/>
      </w:pPr>
      <w:bookmarkStart w:id="15" w:name="_heading=h.4y87aux12ahx" w:colFirst="0" w:colLast="0"/>
      <w:bookmarkEnd w:id="15"/>
      <w:r>
        <w:t>Excepción a AML</w:t>
      </w:r>
    </w:p>
    <w:p w14:paraId="32FD6940" w14:textId="77777777" w:rsidR="00D65D3A" w:rsidRDefault="00B950A9">
      <w:pPr>
        <w:numPr>
          <w:ilvl w:val="0"/>
          <w:numId w:val="9"/>
        </w:numPr>
        <w:pBdr>
          <w:top w:val="nil"/>
          <w:left w:val="nil"/>
          <w:bottom w:val="nil"/>
          <w:right w:val="nil"/>
          <w:between w:val="nil"/>
        </w:pBdr>
        <w:spacing w:after="160"/>
        <w:rPr>
          <w:rFonts w:ascii="Roboto" w:eastAsia="Roboto" w:hAnsi="Roboto" w:cs="Roboto"/>
        </w:rPr>
      </w:pPr>
      <w:r>
        <w:rPr>
          <w:rFonts w:ascii="Roboto" w:eastAsia="Roboto" w:hAnsi="Roboto" w:cs="Roboto"/>
          <w:color w:val="000000"/>
        </w:rPr>
        <w:t xml:space="preserve">Ingresar a </w:t>
      </w:r>
      <w:hyperlink r:id="rId15">
        <w:r>
          <w:rPr>
            <w:rFonts w:ascii="Roboto" w:eastAsia="Roboto" w:hAnsi="Roboto" w:cs="Roboto"/>
            <w:b/>
            <w:color w:val="37BBED"/>
            <w:u w:val="single"/>
          </w:rPr>
          <w:t>TAD</w:t>
        </w:r>
      </w:hyperlink>
      <w:r>
        <w:rPr>
          <w:rFonts w:ascii="Roboto" w:eastAsia="Roboto" w:hAnsi="Roboto" w:cs="Roboto"/>
          <w:color w:val="000000"/>
        </w:rPr>
        <w:t xml:space="preserve"> con Clave Fiscal.</w:t>
      </w:r>
    </w:p>
    <w:p w14:paraId="3EBB8ED2" w14:textId="77777777" w:rsidR="00D65D3A" w:rsidRDefault="00B950A9">
      <w:pPr>
        <w:numPr>
          <w:ilvl w:val="0"/>
          <w:numId w:val="9"/>
        </w:numPr>
        <w:pBdr>
          <w:top w:val="nil"/>
          <w:left w:val="nil"/>
          <w:bottom w:val="nil"/>
          <w:right w:val="nil"/>
          <w:between w:val="nil"/>
        </w:pBdr>
        <w:spacing w:after="160"/>
        <w:rPr>
          <w:rFonts w:ascii="Roboto" w:eastAsia="Roboto" w:hAnsi="Roboto" w:cs="Roboto"/>
        </w:rPr>
      </w:pPr>
      <w:r>
        <w:rPr>
          <w:rFonts w:ascii="Roboto" w:eastAsia="Roboto" w:hAnsi="Roboto" w:cs="Roboto"/>
          <w:color w:val="000000"/>
        </w:rPr>
        <w:t xml:space="preserve">Colocar en el buscador </w:t>
      </w:r>
      <w:r>
        <w:rPr>
          <w:rFonts w:ascii="Roboto" w:eastAsia="Roboto" w:hAnsi="Roboto" w:cs="Roboto"/>
          <w:b/>
          <w:color w:val="000000"/>
        </w:rPr>
        <w:t>“Adaptación al mercado local (AML) NO Eléctrico-EXCEPCIÓN”</w:t>
      </w:r>
      <w:r>
        <w:rPr>
          <w:rFonts w:ascii="Roboto" w:eastAsia="Roboto" w:hAnsi="Roboto" w:cs="Roboto"/>
          <w:color w:val="000000"/>
        </w:rPr>
        <w:t>.</w:t>
      </w:r>
    </w:p>
    <w:p w14:paraId="3C62EE93" w14:textId="77777777" w:rsidR="00D65D3A" w:rsidRDefault="00B950A9">
      <w:pPr>
        <w:numPr>
          <w:ilvl w:val="0"/>
          <w:numId w:val="9"/>
        </w:numPr>
        <w:pBdr>
          <w:top w:val="nil"/>
          <w:left w:val="nil"/>
          <w:bottom w:val="nil"/>
          <w:right w:val="nil"/>
          <w:between w:val="nil"/>
        </w:pBdr>
        <w:spacing w:after="160"/>
        <w:rPr>
          <w:rFonts w:ascii="Roboto" w:eastAsia="Roboto" w:hAnsi="Roboto" w:cs="Roboto"/>
        </w:rPr>
      </w:pPr>
      <w:r>
        <w:rPr>
          <w:rFonts w:ascii="Roboto" w:eastAsia="Roboto" w:hAnsi="Roboto" w:cs="Roboto"/>
          <w:color w:val="000000"/>
        </w:rPr>
        <w:t>Completar la  información sobre apoderamiento.</w:t>
      </w:r>
    </w:p>
    <w:p w14:paraId="3A67408A" w14:textId="77777777" w:rsidR="00D65D3A" w:rsidRDefault="00B950A9">
      <w:pPr>
        <w:numPr>
          <w:ilvl w:val="0"/>
          <w:numId w:val="9"/>
        </w:numPr>
        <w:pBdr>
          <w:top w:val="nil"/>
          <w:left w:val="nil"/>
          <w:bottom w:val="nil"/>
          <w:right w:val="nil"/>
          <w:between w:val="nil"/>
        </w:pBdr>
        <w:spacing w:after="160"/>
        <w:rPr>
          <w:rFonts w:ascii="Roboto" w:eastAsia="Roboto" w:hAnsi="Roboto" w:cs="Roboto"/>
        </w:rPr>
      </w:pPr>
      <w:r>
        <w:rPr>
          <w:rFonts w:ascii="Roboto" w:eastAsia="Roboto" w:hAnsi="Roboto" w:cs="Roboto"/>
          <w:color w:val="000000"/>
        </w:rPr>
        <w:t>Adjuntar la siguiente documentación:</w:t>
      </w:r>
    </w:p>
    <w:p w14:paraId="2623BE62" w14:textId="77777777" w:rsidR="00D65D3A" w:rsidRDefault="00B950A9">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Constancia de RUMP.</w:t>
      </w:r>
    </w:p>
    <w:p w14:paraId="444B7DAF" w14:textId="77777777" w:rsidR="00D65D3A" w:rsidRDefault="00B950A9">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lastRenderedPageBreak/>
        <w:t>Declaración Jurada de Excepción:</w:t>
      </w:r>
    </w:p>
    <w:p w14:paraId="1F217260" w14:textId="77777777" w:rsidR="00D65D3A" w:rsidRDefault="00B950A9">
      <w:pPr>
        <w:numPr>
          <w:ilvl w:val="0"/>
          <w:numId w:val="1"/>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 xml:space="preserve">Para productos textiles y calzado: Formulario de Excepción 850 </w:t>
      </w:r>
    </w:p>
    <w:p w14:paraId="612D9182" w14:textId="77777777" w:rsidR="00D65D3A" w:rsidRDefault="00B950A9">
      <w:pPr>
        <w:numPr>
          <w:ilvl w:val="0"/>
          <w:numId w:val="1"/>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 xml:space="preserve">Para otros productos no eléctricos: Formulario de Excepción 3233 </w:t>
      </w:r>
    </w:p>
    <w:p w14:paraId="2C3410C1" w14:textId="77777777" w:rsidR="00D65D3A" w:rsidRDefault="00B950A9">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Folletería del producto.</w:t>
      </w:r>
    </w:p>
    <w:p w14:paraId="64737E7F" w14:textId="77777777" w:rsidR="00D65D3A" w:rsidRDefault="00B950A9">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Factura correspondiente a cada embarque.</w:t>
      </w:r>
    </w:p>
    <w:p w14:paraId="3DC8CBCB" w14:textId="77777777" w:rsidR="00D65D3A" w:rsidRDefault="00B950A9">
      <w:pPr>
        <w:numPr>
          <w:ilvl w:val="0"/>
          <w:numId w:val="16"/>
        </w:numPr>
        <w:pBdr>
          <w:top w:val="nil"/>
          <w:left w:val="nil"/>
          <w:bottom w:val="nil"/>
          <w:right w:val="nil"/>
          <w:between w:val="nil"/>
        </w:pBdr>
        <w:spacing w:after="160"/>
        <w:jc w:val="both"/>
        <w:rPr>
          <w:rFonts w:ascii="Roboto" w:eastAsia="Roboto" w:hAnsi="Roboto" w:cs="Roboto"/>
        </w:rPr>
      </w:pPr>
      <w:r>
        <w:rPr>
          <w:rFonts w:ascii="Roboto" w:eastAsia="Roboto" w:hAnsi="Roboto" w:cs="Roboto"/>
          <w:color w:val="000000"/>
        </w:rPr>
        <w:t>Otra documentación, que respalde lo declarado en la DJ.</w:t>
      </w:r>
    </w:p>
    <w:p w14:paraId="5B3EF5AC" w14:textId="77777777" w:rsidR="00D65D3A" w:rsidRDefault="00D65D3A">
      <w:pPr>
        <w:widowControl w:val="0"/>
        <w:spacing w:after="160"/>
        <w:ind w:right="-2"/>
        <w:jc w:val="both"/>
        <w:rPr>
          <w:rFonts w:ascii="Roboto" w:eastAsia="Roboto" w:hAnsi="Roboto" w:cs="Roboto"/>
          <w:color w:val="0090D0"/>
        </w:rPr>
      </w:pPr>
    </w:p>
    <w:p w14:paraId="1963B9E7" w14:textId="77777777" w:rsidR="00D65D3A" w:rsidRDefault="00D65D3A">
      <w:pPr>
        <w:widowControl w:val="0"/>
        <w:spacing w:after="160"/>
        <w:ind w:right="-2"/>
        <w:jc w:val="both"/>
        <w:rPr>
          <w:rFonts w:ascii="Roboto" w:eastAsia="Roboto" w:hAnsi="Roboto" w:cs="Roboto"/>
          <w:color w:val="0090D0"/>
        </w:rPr>
      </w:pPr>
    </w:p>
    <w:p w14:paraId="21DF9468" w14:textId="77777777" w:rsidR="00D65D3A" w:rsidRDefault="00D65D3A">
      <w:pPr>
        <w:widowControl w:val="0"/>
        <w:spacing w:after="160"/>
        <w:ind w:right="-2"/>
        <w:jc w:val="both"/>
        <w:rPr>
          <w:rFonts w:ascii="Roboto" w:eastAsia="Roboto" w:hAnsi="Roboto" w:cs="Roboto"/>
          <w:color w:val="0090D0"/>
        </w:rPr>
      </w:pPr>
    </w:p>
    <w:p w14:paraId="194D2A2F" w14:textId="77777777" w:rsidR="00D65D3A" w:rsidRDefault="00D65D3A">
      <w:pPr>
        <w:widowControl w:val="0"/>
        <w:spacing w:after="160"/>
        <w:ind w:right="-2"/>
        <w:jc w:val="both"/>
        <w:rPr>
          <w:rFonts w:ascii="Roboto" w:eastAsia="Roboto" w:hAnsi="Roboto" w:cs="Roboto"/>
          <w:color w:val="0090D0"/>
        </w:rPr>
      </w:pPr>
    </w:p>
    <w:p w14:paraId="4057FCBB" w14:textId="77777777" w:rsidR="00D65D3A" w:rsidRDefault="00D65D3A">
      <w:pPr>
        <w:widowControl w:val="0"/>
        <w:spacing w:after="160"/>
        <w:ind w:right="-2"/>
        <w:jc w:val="both"/>
        <w:rPr>
          <w:rFonts w:ascii="Roboto" w:eastAsia="Roboto" w:hAnsi="Roboto" w:cs="Roboto"/>
          <w:color w:val="0090D0"/>
        </w:rPr>
      </w:pPr>
    </w:p>
    <w:p w14:paraId="0A87597E" w14:textId="77777777" w:rsidR="00D65D3A" w:rsidRDefault="00D65D3A">
      <w:pPr>
        <w:widowControl w:val="0"/>
        <w:spacing w:after="160"/>
        <w:ind w:right="-2"/>
        <w:jc w:val="both"/>
        <w:rPr>
          <w:rFonts w:ascii="Roboto" w:eastAsia="Roboto" w:hAnsi="Roboto" w:cs="Roboto"/>
          <w:color w:val="0090D0"/>
        </w:rPr>
      </w:pPr>
    </w:p>
    <w:p w14:paraId="0580FC29" w14:textId="77777777" w:rsidR="00D65D3A" w:rsidRDefault="00D65D3A">
      <w:pPr>
        <w:widowControl w:val="0"/>
        <w:spacing w:after="160"/>
        <w:ind w:right="-2"/>
        <w:jc w:val="both"/>
        <w:rPr>
          <w:rFonts w:ascii="Roboto" w:eastAsia="Roboto" w:hAnsi="Roboto" w:cs="Roboto"/>
          <w:color w:val="0090D0"/>
        </w:rPr>
      </w:pPr>
    </w:p>
    <w:p w14:paraId="40566C03" w14:textId="77777777" w:rsidR="00D65D3A" w:rsidRDefault="00D65D3A">
      <w:pPr>
        <w:widowControl w:val="0"/>
        <w:spacing w:after="160"/>
        <w:ind w:right="-2"/>
        <w:jc w:val="both"/>
        <w:rPr>
          <w:rFonts w:ascii="Roboto" w:eastAsia="Roboto" w:hAnsi="Roboto" w:cs="Roboto"/>
          <w:color w:val="0090D0"/>
        </w:rPr>
      </w:pPr>
    </w:p>
    <w:p w14:paraId="4E7A94FE" w14:textId="77777777" w:rsidR="00D65D3A" w:rsidRDefault="00D65D3A">
      <w:pPr>
        <w:widowControl w:val="0"/>
        <w:spacing w:after="160"/>
        <w:ind w:right="-2"/>
        <w:jc w:val="both"/>
        <w:rPr>
          <w:rFonts w:ascii="Roboto" w:eastAsia="Roboto" w:hAnsi="Roboto" w:cs="Roboto"/>
          <w:color w:val="0090D0"/>
        </w:rPr>
      </w:pPr>
    </w:p>
    <w:p w14:paraId="4FB2AF50" w14:textId="77777777" w:rsidR="00D65D3A" w:rsidRDefault="00D65D3A">
      <w:pPr>
        <w:widowControl w:val="0"/>
        <w:spacing w:after="160"/>
        <w:ind w:right="-2"/>
        <w:jc w:val="both"/>
        <w:rPr>
          <w:rFonts w:ascii="Roboto" w:eastAsia="Roboto" w:hAnsi="Roboto" w:cs="Roboto"/>
          <w:color w:val="0090D0"/>
        </w:rPr>
      </w:pPr>
    </w:p>
    <w:p w14:paraId="14FC5E24" w14:textId="77777777" w:rsidR="00D65D3A" w:rsidRDefault="00D65D3A">
      <w:pPr>
        <w:widowControl w:val="0"/>
        <w:spacing w:after="160"/>
        <w:ind w:right="-2"/>
        <w:jc w:val="both"/>
        <w:rPr>
          <w:rFonts w:ascii="Roboto" w:eastAsia="Roboto" w:hAnsi="Roboto" w:cs="Roboto"/>
          <w:color w:val="0090D0"/>
        </w:rPr>
      </w:pPr>
    </w:p>
    <w:p w14:paraId="30B448E5" w14:textId="77777777" w:rsidR="00D65D3A" w:rsidRDefault="00D65D3A">
      <w:pPr>
        <w:widowControl w:val="0"/>
        <w:spacing w:after="160"/>
        <w:ind w:right="-2"/>
        <w:jc w:val="both"/>
        <w:rPr>
          <w:rFonts w:ascii="Roboto" w:eastAsia="Roboto" w:hAnsi="Roboto" w:cs="Roboto"/>
          <w:color w:val="0090D0"/>
        </w:rPr>
      </w:pPr>
    </w:p>
    <w:p w14:paraId="0F5D4D6A" w14:textId="77777777" w:rsidR="00D65D3A" w:rsidRDefault="00D65D3A">
      <w:pPr>
        <w:widowControl w:val="0"/>
        <w:spacing w:after="160"/>
        <w:ind w:right="-2"/>
        <w:jc w:val="both"/>
        <w:rPr>
          <w:rFonts w:ascii="Roboto" w:eastAsia="Roboto" w:hAnsi="Roboto" w:cs="Roboto"/>
          <w:color w:val="0090D0"/>
        </w:rPr>
      </w:pPr>
    </w:p>
    <w:p w14:paraId="096F9548" w14:textId="77777777" w:rsidR="00D65D3A" w:rsidRDefault="00B950A9">
      <w:pPr>
        <w:widowControl w:val="0"/>
        <w:spacing w:after="160"/>
        <w:ind w:right="-2"/>
        <w:jc w:val="both"/>
        <w:rPr>
          <w:rFonts w:ascii="Roboto" w:eastAsia="Roboto" w:hAnsi="Roboto" w:cs="Roboto"/>
          <w:color w:val="37BBED"/>
        </w:rPr>
      </w:pPr>
      <w:r>
        <w:rPr>
          <w:rFonts w:ascii="Roboto" w:eastAsia="Roboto" w:hAnsi="Roboto" w:cs="Roboto"/>
          <w:color w:val="37BBED"/>
        </w:rPr>
        <w:t xml:space="preserve">Según </w:t>
      </w:r>
      <w:r>
        <w:rPr>
          <w:rFonts w:ascii="Roboto" w:eastAsia="Roboto" w:hAnsi="Roboto" w:cs="Roboto"/>
          <w:b/>
          <w:color w:val="37BBED"/>
        </w:rPr>
        <w:t>Decreto PEN 274/2019</w:t>
      </w:r>
      <w:r>
        <w:rPr>
          <w:rFonts w:ascii="Roboto" w:eastAsia="Roboto" w:hAnsi="Roboto" w:cs="Roboto"/>
          <w:color w:val="37BBED"/>
        </w:rPr>
        <w:t>, la  Secretaría de Comercio Interior es la Autoridad de Aplicación.</w:t>
      </w:r>
    </w:p>
    <w:p w14:paraId="18BEA05C" w14:textId="77777777" w:rsidR="00D65D3A" w:rsidRDefault="00B950A9">
      <w:pPr>
        <w:widowControl w:val="0"/>
        <w:spacing w:after="160"/>
        <w:ind w:right="-2"/>
        <w:jc w:val="both"/>
        <w:rPr>
          <w:rFonts w:ascii="Roboto" w:eastAsia="Roboto" w:hAnsi="Roboto" w:cs="Roboto"/>
          <w:color w:val="37BBED"/>
        </w:rPr>
      </w:pPr>
      <w:r>
        <w:rPr>
          <w:rFonts w:ascii="Roboto" w:eastAsia="Roboto" w:hAnsi="Roboto" w:cs="Roboto"/>
          <w:color w:val="37BBED"/>
        </w:rPr>
        <w:t>Asimismo se hace saber que en el marco de dicho Decreto, y  en sus normas complementarias, modificatorias y accesorias, ante cualquier falseamiento, incumplimiento o adulteración de la información proporcionada y declarada, la empresa será pasible de sanci</w:t>
      </w:r>
      <w:r>
        <w:rPr>
          <w:rFonts w:ascii="Roboto" w:eastAsia="Roboto" w:hAnsi="Roboto" w:cs="Roboto"/>
          <w:color w:val="37BBED"/>
        </w:rPr>
        <w:t>ón.</w:t>
      </w:r>
    </w:p>
    <w:sectPr w:rsidR="00D65D3A">
      <w:headerReference w:type="default" r:id="rId16"/>
      <w:footerReference w:type="default" r:id="rId17"/>
      <w:headerReference w:type="first" r:id="rId18"/>
      <w:footerReference w:type="first" r:id="rId19"/>
      <w:pgSz w:w="11906" w:h="16838"/>
      <w:pgMar w:top="2834" w:right="1417" w:bottom="1417" w:left="1417" w:header="55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BB0F" w14:textId="77777777" w:rsidR="00B950A9" w:rsidRDefault="00B950A9">
      <w:pPr>
        <w:spacing w:line="240" w:lineRule="auto"/>
      </w:pPr>
      <w:r>
        <w:separator/>
      </w:r>
    </w:p>
  </w:endnote>
  <w:endnote w:type="continuationSeparator" w:id="0">
    <w:p w14:paraId="422B7A83" w14:textId="77777777" w:rsidR="00B950A9" w:rsidRDefault="00B95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Encode Sans">
    <w:charset w:val="00"/>
    <w:family w:val="auto"/>
    <w:pitch w:val="default"/>
  </w:font>
  <w:font w:name="Encode Sans Condensed Thi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971F" w14:textId="77777777" w:rsidR="00D65D3A" w:rsidRDefault="00B950A9">
    <w:pPr>
      <w:widowControl w:val="0"/>
      <w:ind w:right="5"/>
      <w:jc w:val="right"/>
      <w:rPr>
        <w:rFonts w:ascii="Encode Sans" w:eastAsia="Encode Sans" w:hAnsi="Encode Sans" w:cs="Encode Sans"/>
        <w:color w:val="999999"/>
        <w:sz w:val="16"/>
        <w:szCs w:val="16"/>
      </w:rPr>
    </w:pPr>
    <w:r>
      <w:rPr>
        <w:rFonts w:ascii="Encode Sans" w:eastAsia="Encode Sans" w:hAnsi="Encode Sans" w:cs="Encode Sans"/>
        <w:color w:val="999999"/>
        <w:sz w:val="16"/>
        <w:szCs w:val="16"/>
      </w:rPr>
      <w:fldChar w:fldCharType="begin"/>
    </w:r>
    <w:r>
      <w:rPr>
        <w:rFonts w:ascii="Encode Sans" w:eastAsia="Encode Sans" w:hAnsi="Encode Sans" w:cs="Encode Sans"/>
        <w:color w:val="999999"/>
        <w:sz w:val="16"/>
        <w:szCs w:val="16"/>
      </w:rPr>
      <w:instrText>PAGE</w:instrText>
    </w:r>
    <w:r w:rsidR="00FD679D">
      <w:rPr>
        <w:rFonts w:ascii="Encode Sans" w:eastAsia="Encode Sans" w:hAnsi="Encode Sans" w:cs="Encode Sans"/>
        <w:color w:val="999999"/>
        <w:sz w:val="16"/>
        <w:szCs w:val="16"/>
      </w:rPr>
      <w:fldChar w:fldCharType="separate"/>
    </w:r>
    <w:r w:rsidR="00FD679D">
      <w:rPr>
        <w:rFonts w:ascii="Encode Sans" w:eastAsia="Encode Sans" w:hAnsi="Encode Sans" w:cs="Encode Sans"/>
        <w:noProof/>
        <w:color w:val="999999"/>
        <w:sz w:val="16"/>
        <w:szCs w:val="16"/>
      </w:rPr>
      <w:t>2</w:t>
    </w:r>
    <w:r>
      <w:rPr>
        <w:rFonts w:ascii="Encode Sans" w:eastAsia="Encode Sans" w:hAnsi="Encode Sans" w:cs="Encode Sans"/>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49E0" w14:textId="77777777" w:rsidR="00D65D3A" w:rsidRDefault="00B950A9">
    <w:pPr>
      <w:widowControl w:val="0"/>
      <w:ind w:right="5"/>
      <w:jc w:val="center"/>
      <w:rPr>
        <w:color w:val="7F7F7F"/>
        <w:sz w:val="19"/>
        <w:szCs w:val="19"/>
      </w:rPr>
    </w:pPr>
    <w:r>
      <w:rPr>
        <w:rFonts w:ascii="Encode Sans" w:eastAsia="Encode Sans" w:hAnsi="Encode Sans" w:cs="Encode Sans"/>
        <w:b/>
        <w:color w:val="37BBED"/>
      </w:rPr>
      <w:t>www.produccion.gob.ar</w:t>
    </w:r>
    <w:r>
      <w:rPr>
        <w:rFonts w:ascii="Encode Sans" w:eastAsia="Encode Sans" w:hAnsi="Encode Sans" w:cs="Encode Sans"/>
        <w:b/>
        <w:color w:val="37BBED"/>
        <w:sz w:val="20"/>
        <w:szCs w:val="20"/>
      </w:rPr>
      <w:t xml:space="preserve"> </w:t>
    </w:r>
  </w:p>
  <w:p w14:paraId="6114E725" w14:textId="77777777" w:rsidR="00D65D3A" w:rsidRDefault="00D65D3A">
    <w:pPr>
      <w:widowControl w:val="0"/>
      <w:ind w:right="5"/>
      <w:jc w:val="right"/>
      <w:rPr>
        <w:color w:val="7F7F7F"/>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98CBD" w14:textId="77777777" w:rsidR="00B950A9" w:rsidRDefault="00B950A9">
      <w:pPr>
        <w:spacing w:line="240" w:lineRule="auto"/>
      </w:pPr>
      <w:r>
        <w:separator/>
      </w:r>
    </w:p>
  </w:footnote>
  <w:footnote w:type="continuationSeparator" w:id="0">
    <w:p w14:paraId="2A1D423E" w14:textId="77777777" w:rsidR="00B950A9" w:rsidRDefault="00B950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FBC4" w14:textId="77777777" w:rsidR="00D65D3A" w:rsidRDefault="00B950A9">
    <w:pPr>
      <w:widowControl w:val="0"/>
      <w:spacing w:line="360" w:lineRule="auto"/>
      <w:rPr>
        <w:rFonts w:ascii="Roboto" w:eastAsia="Roboto" w:hAnsi="Roboto" w:cs="Roboto"/>
        <w:b/>
        <w:color w:val="374756"/>
        <w:sz w:val="20"/>
        <w:szCs w:val="20"/>
      </w:rPr>
    </w:pPr>
    <w:r>
      <w:rPr>
        <w:noProof/>
      </w:rPr>
      <w:drawing>
        <wp:anchor distT="114300" distB="114300" distL="114300" distR="114300" simplePos="0" relativeHeight="251658240" behindDoc="0" locked="0" layoutInCell="1" hidden="0" allowOverlap="1" wp14:anchorId="1983FC24" wp14:editId="776CC0F3">
          <wp:simplePos x="0" y="0"/>
          <wp:positionH relativeFrom="column">
            <wp:posOffset>19051</wp:posOffset>
          </wp:positionH>
          <wp:positionV relativeFrom="paragraph">
            <wp:posOffset>19051</wp:posOffset>
          </wp:positionV>
          <wp:extent cx="1381125" cy="70149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5" r="75808" b="16309"/>
                  <a:stretch>
                    <a:fillRect/>
                  </a:stretch>
                </pic:blipFill>
                <pic:spPr>
                  <a:xfrm>
                    <a:off x="0" y="0"/>
                    <a:ext cx="1381125" cy="701494"/>
                  </a:xfrm>
                  <a:prstGeom prst="rect">
                    <a:avLst/>
                  </a:prstGeom>
                  <a:ln/>
                </pic:spPr>
              </pic:pic>
            </a:graphicData>
          </a:graphic>
        </wp:anchor>
      </w:drawing>
    </w:r>
  </w:p>
  <w:p w14:paraId="5C166318" w14:textId="77777777" w:rsidR="00D65D3A" w:rsidRDefault="00D65D3A">
    <w:pPr>
      <w:widowControl w:val="0"/>
      <w:spacing w:line="360" w:lineRule="auto"/>
      <w:jc w:val="right"/>
      <w:rPr>
        <w:rFonts w:ascii="Roboto" w:eastAsia="Roboto" w:hAnsi="Roboto" w:cs="Roboto"/>
        <w:b/>
        <w:color w:val="374756"/>
        <w:sz w:val="20"/>
        <w:szCs w:val="20"/>
      </w:rPr>
    </w:pPr>
  </w:p>
  <w:p w14:paraId="61E48834" w14:textId="77777777" w:rsidR="00D65D3A" w:rsidRDefault="00B950A9">
    <w:pPr>
      <w:widowControl w:val="0"/>
      <w:spacing w:before="100" w:line="360" w:lineRule="auto"/>
      <w:jc w:val="right"/>
      <w:rPr>
        <w:rFonts w:ascii="Roboto" w:eastAsia="Roboto" w:hAnsi="Roboto" w:cs="Roboto"/>
        <w:b/>
        <w:color w:val="666666"/>
        <w:sz w:val="16"/>
        <w:szCs w:val="16"/>
      </w:rPr>
    </w:pPr>
    <w:r>
      <w:rPr>
        <w:rFonts w:ascii="Roboto" w:eastAsia="Roboto" w:hAnsi="Roboto" w:cs="Roboto"/>
        <w:color w:val="666666"/>
        <w:sz w:val="16"/>
        <w:szCs w:val="16"/>
      </w:rPr>
      <w:t xml:space="preserve"> Instructivo </w:t>
    </w:r>
    <w:r>
      <w:rPr>
        <w:rFonts w:ascii="Roboto" w:eastAsia="Roboto" w:hAnsi="Roboto" w:cs="Roboto"/>
        <w:b/>
        <w:color w:val="666666"/>
        <w:sz w:val="16"/>
        <w:szCs w:val="16"/>
      </w:rPr>
      <w:t>Adaptación al Mercado Local (productos no eléctricos)</w:t>
    </w:r>
  </w:p>
  <w:p w14:paraId="174A0FBB" w14:textId="77777777" w:rsidR="00D65D3A" w:rsidRDefault="00D65D3A">
    <w:pPr>
      <w:widowControl w:val="0"/>
      <w:spacing w:line="360" w:lineRule="auto"/>
      <w:jc w:val="right"/>
      <w:rPr>
        <w:rFonts w:ascii="Roboto" w:eastAsia="Roboto" w:hAnsi="Roboto" w:cs="Roboto"/>
        <w:b/>
        <w:color w:val="374756"/>
        <w:sz w:val="20"/>
        <w:szCs w:val="20"/>
      </w:rPr>
    </w:pPr>
  </w:p>
  <w:p w14:paraId="0F4A2E70" w14:textId="77777777" w:rsidR="00D65D3A" w:rsidRDefault="00B950A9">
    <w:pPr>
      <w:widowControl w:val="0"/>
      <w:spacing w:line="360" w:lineRule="auto"/>
      <w:jc w:val="right"/>
      <w:rPr>
        <w:rFonts w:ascii="Calibri" w:eastAsia="Calibri" w:hAnsi="Calibri" w:cs="Calibri"/>
        <w:color w:val="244061"/>
      </w:rPr>
    </w:pPr>
    <w:r>
      <w:pict w14:anchorId="22331C3F">
        <v:rect id="_x0000_i1025" style="width:0;height:1.5pt" o:hralign="center" o:hrstd="t" o:hr="t" fillcolor="#a0a0a0" stroked="f"/>
      </w:pict>
    </w:r>
  </w:p>
  <w:p w14:paraId="2BE42653" w14:textId="77777777" w:rsidR="00D65D3A" w:rsidRDefault="00D65D3A">
    <w:pPr>
      <w:widowControl w:val="0"/>
      <w:spacing w:line="360" w:lineRule="auto"/>
      <w:jc w:val="right"/>
      <w:rPr>
        <w:rFonts w:ascii="Roboto" w:eastAsia="Roboto" w:hAnsi="Roboto" w:cs="Roboto"/>
        <w:b/>
        <w:color w:val="37475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3CD5" w14:textId="77777777" w:rsidR="00D65D3A" w:rsidRDefault="00B950A9">
    <w:pPr>
      <w:widowControl w:val="0"/>
      <w:spacing w:line="360" w:lineRule="auto"/>
    </w:pPr>
    <w:r>
      <w:rPr>
        <w:rFonts w:ascii="Roboto" w:eastAsia="Roboto" w:hAnsi="Roboto" w:cs="Roboto"/>
        <w:b/>
        <w:noProof/>
        <w:color w:val="374756"/>
        <w:sz w:val="20"/>
        <w:szCs w:val="20"/>
      </w:rPr>
      <w:drawing>
        <wp:inline distT="114300" distB="114300" distL="114300" distR="114300" wp14:anchorId="1DCF5B01" wp14:editId="36E2FF18">
          <wp:extent cx="1434521" cy="838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45" r="74909"/>
                  <a:stretch>
                    <a:fillRect/>
                  </a:stretch>
                </pic:blipFill>
                <pic:spPr>
                  <a:xfrm>
                    <a:off x="0" y="0"/>
                    <a:ext cx="1434521" cy="838200"/>
                  </a:xfrm>
                  <a:prstGeom prst="rect">
                    <a:avLst/>
                  </a:prstGeom>
                  <a:ln/>
                </pic:spPr>
              </pic:pic>
            </a:graphicData>
          </a:graphic>
        </wp:inline>
      </w:drawing>
    </w:r>
    <w:r>
      <w:pict w14:anchorId="3D610B5E">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012F"/>
    <w:multiLevelType w:val="multilevel"/>
    <w:tmpl w:val="38346D38"/>
    <w:lvl w:ilvl="0">
      <w:start w:val="1"/>
      <w:numFmt w:val="decimal"/>
      <w:lvlText w:val="%1."/>
      <w:lvlJc w:val="left"/>
      <w:pPr>
        <w:ind w:left="1440" w:hanging="360"/>
      </w:pPr>
      <w:rPr>
        <w:rFonts w:ascii="Arial" w:eastAsia="Arial" w:hAnsi="Arial" w:cs="Arial"/>
        <w:b/>
        <w:color w:val="37BBED"/>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FD901A0"/>
    <w:multiLevelType w:val="multilevel"/>
    <w:tmpl w:val="2D2C61E4"/>
    <w:lvl w:ilvl="0">
      <w:start w:val="1"/>
      <w:numFmt w:val="bullet"/>
      <w:lvlText w:val="○"/>
      <w:lvlJc w:val="left"/>
      <w:pPr>
        <w:ind w:left="1440" w:hanging="360"/>
      </w:pPr>
      <w:rPr>
        <w:rFonts w:ascii="Arial" w:eastAsia="Arial" w:hAnsi="Arial" w:cs="Arial"/>
        <w:b w:val="0"/>
        <w:color w:val="37BBED"/>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8004CE9"/>
    <w:multiLevelType w:val="multilevel"/>
    <w:tmpl w:val="A8229FC6"/>
    <w:lvl w:ilvl="0">
      <w:start w:val="1"/>
      <w:numFmt w:val="decimal"/>
      <w:lvlText w:val="%1."/>
      <w:lvlJc w:val="left"/>
      <w:pPr>
        <w:ind w:left="720" w:hanging="360"/>
      </w:pPr>
      <w:rPr>
        <w:rFonts w:ascii="Arial" w:eastAsia="Arial" w:hAnsi="Arial" w:cs="Arial"/>
        <w:b/>
        <w:color w:val="37BBE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0542A7"/>
    <w:multiLevelType w:val="multilevel"/>
    <w:tmpl w:val="9DCE7FF0"/>
    <w:lvl w:ilvl="0">
      <w:start w:val="1"/>
      <w:numFmt w:val="bullet"/>
      <w:lvlText w:val="●"/>
      <w:lvlJc w:val="left"/>
      <w:pPr>
        <w:ind w:left="1440" w:hanging="360"/>
      </w:pPr>
      <w:rPr>
        <w:rFonts w:ascii="Roboto" w:eastAsia="Roboto" w:hAnsi="Roboto" w:cs="Roboto"/>
        <w:b w:val="0"/>
        <w:color w:val="37BBE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5511D4C"/>
    <w:multiLevelType w:val="multilevel"/>
    <w:tmpl w:val="54F80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574522"/>
    <w:multiLevelType w:val="multilevel"/>
    <w:tmpl w:val="F9305A04"/>
    <w:lvl w:ilvl="0">
      <w:start w:val="1"/>
      <w:numFmt w:val="bullet"/>
      <w:lvlText w:val="●"/>
      <w:lvlJc w:val="left"/>
      <w:pPr>
        <w:ind w:left="1440" w:hanging="360"/>
      </w:pPr>
      <w:rPr>
        <w:rFonts w:ascii="Roboto" w:eastAsia="Roboto" w:hAnsi="Roboto" w:cs="Roboto"/>
        <w:b w:val="0"/>
        <w:color w:val="37BBE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0CC1EF1"/>
    <w:multiLevelType w:val="multilevel"/>
    <w:tmpl w:val="97AC1A34"/>
    <w:lvl w:ilvl="0">
      <w:start w:val="1"/>
      <w:numFmt w:val="lowerLetter"/>
      <w:lvlText w:val="%1."/>
      <w:lvlJc w:val="left"/>
      <w:pPr>
        <w:ind w:left="1080" w:hanging="360"/>
      </w:pPr>
      <w:rPr>
        <w:color w:val="37BBE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F274673"/>
    <w:multiLevelType w:val="multilevel"/>
    <w:tmpl w:val="D100620C"/>
    <w:lvl w:ilvl="0">
      <w:start w:val="1"/>
      <w:numFmt w:val="lowerLetter"/>
      <w:lvlText w:val="%1."/>
      <w:lvlJc w:val="left"/>
      <w:pPr>
        <w:ind w:left="1080" w:hanging="360"/>
      </w:pPr>
      <w:rPr>
        <w:color w:val="37BBE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01163BB"/>
    <w:multiLevelType w:val="multilevel"/>
    <w:tmpl w:val="81401558"/>
    <w:lvl w:ilvl="0">
      <w:start w:val="1"/>
      <w:numFmt w:val="bullet"/>
      <w:lvlText w:val="●"/>
      <w:lvlJc w:val="left"/>
      <w:pPr>
        <w:ind w:left="1440" w:hanging="360"/>
      </w:pPr>
      <w:rPr>
        <w:rFonts w:ascii="Roboto" w:eastAsia="Roboto" w:hAnsi="Roboto" w:cs="Roboto"/>
        <w:b w:val="0"/>
        <w:color w:val="37BBE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5DA45C9"/>
    <w:multiLevelType w:val="multilevel"/>
    <w:tmpl w:val="C5840916"/>
    <w:lvl w:ilvl="0">
      <w:start w:val="1"/>
      <w:numFmt w:val="decimal"/>
      <w:lvlText w:val="%1."/>
      <w:lvlJc w:val="left"/>
      <w:pPr>
        <w:ind w:left="720" w:hanging="360"/>
      </w:pPr>
      <w:rPr>
        <w:rFonts w:ascii="Arial" w:eastAsia="Arial" w:hAnsi="Arial" w:cs="Arial"/>
        <w:b/>
        <w:color w:val="37BBE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7D01F7"/>
    <w:multiLevelType w:val="multilevel"/>
    <w:tmpl w:val="215E85F8"/>
    <w:lvl w:ilvl="0">
      <w:start w:val="1"/>
      <w:numFmt w:val="lowerLetter"/>
      <w:lvlText w:val="%1."/>
      <w:lvlJc w:val="left"/>
      <w:pPr>
        <w:ind w:left="2160" w:hanging="360"/>
      </w:pPr>
      <w:rPr>
        <w:rFonts w:ascii="Arial" w:eastAsia="Arial" w:hAnsi="Arial" w:cs="Arial"/>
        <w:b/>
        <w:color w:val="37BBED"/>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6D2D1343"/>
    <w:multiLevelType w:val="multilevel"/>
    <w:tmpl w:val="59E8B21A"/>
    <w:lvl w:ilvl="0">
      <w:start w:val="1"/>
      <w:numFmt w:val="decimal"/>
      <w:lvlText w:val="%1."/>
      <w:lvlJc w:val="left"/>
      <w:pPr>
        <w:ind w:left="720" w:hanging="360"/>
      </w:pPr>
      <w:rPr>
        <w:rFonts w:ascii="Arial" w:eastAsia="Arial" w:hAnsi="Arial" w:cs="Arial"/>
        <w:b/>
        <w:color w:val="37BBE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6E0F41"/>
    <w:multiLevelType w:val="multilevel"/>
    <w:tmpl w:val="B3B493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41E7564"/>
    <w:multiLevelType w:val="multilevel"/>
    <w:tmpl w:val="8C88B662"/>
    <w:lvl w:ilvl="0">
      <w:start w:val="1"/>
      <w:numFmt w:val="lowerLetter"/>
      <w:lvlText w:val="%1."/>
      <w:lvlJc w:val="left"/>
      <w:pPr>
        <w:ind w:left="1080" w:hanging="360"/>
      </w:pPr>
      <w:rPr>
        <w:b w:val="0"/>
        <w:color w:val="37BBE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6AF7083"/>
    <w:multiLevelType w:val="multilevel"/>
    <w:tmpl w:val="573E6EEA"/>
    <w:lvl w:ilvl="0">
      <w:start w:val="2"/>
      <w:numFmt w:val="bullet"/>
      <w:lvlText w:val="●"/>
      <w:lvlJc w:val="left"/>
      <w:pPr>
        <w:ind w:left="490" w:hanging="360"/>
      </w:pPr>
      <w:rPr>
        <w:rFonts w:ascii="Calibri" w:eastAsia="Calibri" w:hAnsi="Calibri" w:cs="Calibri"/>
        <w:color w:val="37BBED"/>
      </w:rPr>
    </w:lvl>
    <w:lvl w:ilvl="1">
      <w:start w:val="1"/>
      <w:numFmt w:val="bullet"/>
      <w:lvlText w:val="○"/>
      <w:lvlJc w:val="left"/>
      <w:pPr>
        <w:ind w:left="1211" w:hanging="360"/>
      </w:pPr>
      <w:rPr>
        <w:rFonts w:ascii="Courier New" w:eastAsia="Courier New" w:hAnsi="Courier New" w:cs="Courier New"/>
        <w:color w:val="37BBED"/>
      </w:rPr>
    </w:lvl>
    <w:lvl w:ilvl="2">
      <w:start w:val="1"/>
      <w:numFmt w:val="bullet"/>
      <w:lvlText w:val="▪"/>
      <w:lvlJc w:val="left"/>
      <w:pPr>
        <w:ind w:left="1931" w:hanging="360"/>
      </w:pPr>
      <w:rPr>
        <w:rFonts w:ascii="Noto Sans Symbols" w:eastAsia="Noto Sans Symbols" w:hAnsi="Noto Sans Symbols" w:cs="Noto Sans Symbols"/>
      </w:rPr>
    </w:lvl>
    <w:lvl w:ilvl="3">
      <w:start w:val="1"/>
      <w:numFmt w:val="bullet"/>
      <w:lvlText w:val="●"/>
      <w:lvlJc w:val="left"/>
      <w:pPr>
        <w:ind w:left="2651" w:hanging="360"/>
      </w:pPr>
      <w:rPr>
        <w:rFonts w:ascii="Noto Sans Symbols" w:eastAsia="Noto Sans Symbols" w:hAnsi="Noto Sans Symbols" w:cs="Noto Sans Symbols"/>
      </w:rPr>
    </w:lvl>
    <w:lvl w:ilvl="4">
      <w:start w:val="1"/>
      <w:numFmt w:val="bullet"/>
      <w:lvlText w:val="o"/>
      <w:lvlJc w:val="left"/>
      <w:pPr>
        <w:ind w:left="3371" w:hanging="360"/>
      </w:pPr>
      <w:rPr>
        <w:rFonts w:ascii="Courier New" w:eastAsia="Courier New" w:hAnsi="Courier New" w:cs="Courier New"/>
      </w:rPr>
    </w:lvl>
    <w:lvl w:ilvl="5">
      <w:start w:val="1"/>
      <w:numFmt w:val="bullet"/>
      <w:lvlText w:val="▪"/>
      <w:lvlJc w:val="left"/>
      <w:pPr>
        <w:ind w:left="4091" w:hanging="360"/>
      </w:pPr>
      <w:rPr>
        <w:rFonts w:ascii="Noto Sans Symbols" w:eastAsia="Noto Sans Symbols" w:hAnsi="Noto Sans Symbols" w:cs="Noto Sans Symbols"/>
      </w:rPr>
    </w:lvl>
    <w:lvl w:ilvl="6">
      <w:start w:val="1"/>
      <w:numFmt w:val="bullet"/>
      <w:lvlText w:val="●"/>
      <w:lvlJc w:val="left"/>
      <w:pPr>
        <w:ind w:left="4811" w:hanging="360"/>
      </w:pPr>
      <w:rPr>
        <w:rFonts w:ascii="Noto Sans Symbols" w:eastAsia="Noto Sans Symbols" w:hAnsi="Noto Sans Symbols" w:cs="Noto Sans Symbols"/>
      </w:rPr>
    </w:lvl>
    <w:lvl w:ilvl="7">
      <w:start w:val="1"/>
      <w:numFmt w:val="bullet"/>
      <w:lvlText w:val="o"/>
      <w:lvlJc w:val="left"/>
      <w:pPr>
        <w:ind w:left="5531" w:hanging="360"/>
      </w:pPr>
      <w:rPr>
        <w:rFonts w:ascii="Courier New" w:eastAsia="Courier New" w:hAnsi="Courier New" w:cs="Courier New"/>
      </w:rPr>
    </w:lvl>
    <w:lvl w:ilvl="8">
      <w:start w:val="1"/>
      <w:numFmt w:val="bullet"/>
      <w:lvlText w:val="▪"/>
      <w:lvlJc w:val="left"/>
      <w:pPr>
        <w:ind w:left="6251" w:hanging="360"/>
      </w:pPr>
      <w:rPr>
        <w:rFonts w:ascii="Noto Sans Symbols" w:eastAsia="Noto Sans Symbols" w:hAnsi="Noto Sans Symbols" w:cs="Noto Sans Symbols"/>
      </w:rPr>
    </w:lvl>
  </w:abstractNum>
  <w:abstractNum w:abstractNumId="15" w15:restartNumberingAfterBreak="0">
    <w:nsid w:val="7F5A753F"/>
    <w:multiLevelType w:val="multilevel"/>
    <w:tmpl w:val="948C3F9A"/>
    <w:lvl w:ilvl="0">
      <w:start w:val="1"/>
      <w:numFmt w:val="bullet"/>
      <w:lvlText w:val="●"/>
      <w:lvlJc w:val="left"/>
      <w:pPr>
        <w:ind w:left="1440" w:hanging="360"/>
      </w:pPr>
      <w:rPr>
        <w:color w:val="37BBE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11"/>
  </w:num>
  <w:num w:numId="3">
    <w:abstractNumId w:val="15"/>
  </w:num>
  <w:num w:numId="4">
    <w:abstractNumId w:val="5"/>
  </w:num>
  <w:num w:numId="5">
    <w:abstractNumId w:val="10"/>
  </w:num>
  <w:num w:numId="6">
    <w:abstractNumId w:val="0"/>
  </w:num>
  <w:num w:numId="7">
    <w:abstractNumId w:val="6"/>
  </w:num>
  <w:num w:numId="8">
    <w:abstractNumId w:val="8"/>
  </w:num>
  <w:num w:numId="9">
    <w:abstractNumId w:val="2"/>
  </w:num>
  <w:num w:numId="10">
    <w:abstractNumId w:val="12"/>
  </w:num>
  <w:num w:numId="11">
    <w:abstractNumId w:val="3"/>
  </w:num>
  <w:num w:numId="12">
    <w:abstractNumId w:val="9"/>
  </w:num>
  <w:num w:numId="13">
    <w:abstractNumId w:val="13"/>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D3A"/>
    <w:rsid w:val="00B950A9"/>
    <w:rsid w:val="00D65D3A"/>
    <w:rsid w:val="00FD67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CC04"/>
  <w15:docId w15:val="{47E2D66D-E489-47BA-80F2-030BA53C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D4EF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D4EF2"/>
  </w:style>
  <w:style w:type="paragraph" w:styleId="Piedepgina">
    <w:name w:val="footer"/>
    <w:basedOn w:val="Normal"/>
    <w:link w:val="PiedepginaCar"/>
    <w:uiPriority w:val="99"/>
    <w:unhideWhenUsed/>
    <w:rsid w:val="001D4EF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D4EF2"/>
  </w:style>
  <w:style w:type="paragraph" w:styleId="NormalWeb">
    <w:name w:val="Normal (Web)"/>
    <w:basedOn w:val="Normal"/>
    <w:uiPriority w:val="99"/>
    <w:unhideWhenUsed/>
    <w:rsid w:val="00EE598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E4595"/>
    <w:pPr>
      <w:ind w:left="720"/>
      <w:contextualSpacing/>
    </w:pPr>
  </w:style>
  <w:style w:type="character" w:styleId="Hipervnculo">
    <w:name w:val="Hyperlink"/>
    <w:basedOn w:val="Fuentedeprrafopredeter"/>
    <w:uiPriority w:val="99"/>
    <w:unhideWhenUsed/>
    <w:rsid w:val="00B404AA"/>
    <w:rPr>
      <w:color w:val="0000FF" w:themeColor="hyperlink"/>
      <w:u w:val="single"/>
    </w:rPr>
  </w:style>
  <w:style w:type="character" w:styleId="Hipervnculovisitado">
    <w:name w:val="FollowedHyperlink"/>
    <w:basedOn w:val="Fuentedeprrafopredeter"/>
    <w:uiPriority w:val="99"/>
    <w:semiHidden/>
    <w:unhideWhenUsed/>
    <w:rsid w:val="0075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20000-324999/322236/norma.htm" TargetMode="External"/><Relationship Id="rId13" Type="http://schemas.openxmlformats.org/officeDocument/2006/relationships/hyperlink" Target="https://tramitesadistancia.gob.ar/tramitesadistancia/inicio-public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rvicios.infoleg.gob.ar/infolegInternet/anexos/190000-194999/191427/norm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ios.infoleg.gob.ar/infolegInternet/anexos/310000-314999/313307/norma.htm" TargetMode="External"/><Relationship Id="rId5" Type="http://schemas.openxmlformats.org/officeDocument/2006/relationships/webSettings" Target="webSettings.xml"/><Relationship Id="rId15" Type="http://schemas.openxmlformats.org/officeDocument/2006/relationships/hyperlink" Target="https://tramitesadistancia.gob.ar/tramitesadistancia/inicio-publico" TargetMode="External"/><Relationship Id="rId10" Type="http://schemas.openxmlformats.org/officeDocument/2006/relationships/hyperlink" Target="http://servicios.infoleg.gob.ar/infolegInternet/anexos/65000-69999/65342/norma.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rvicios.infoleg.gob.ar/infolegInternet/anexos/35000-39999/37688/norma.htm" TargetMode="External"/><Relationship Id="rId14" Type="http://schemas.openxmlformats.org/officeDocument/2006/relationships/hyperlink" Target="https://tramitesadistancia.gob.ar/tramitesadistancia/inicio-publ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Xa300aHGKw6yarqahsZD3Sdeg==">AMUW2mXChCRzGwgUjboGGBn3iVb+2t3COiMHHcItp0cBX36rwcS6zq7ZKq8a5fub3fVbO2BU+a4Sa6znSkbOeB8uDZ/Xg6UWylsa71OgxBbLVIvlcfC6dVe3o2n1nXfPp+vvnNuDCyH+Emc7OqMJi9QomWrqrIBeRUpCyBaYUUeDvd1rBG4I7HolpjwFzFmc5YeX0P/L5e850srQugTCKx+qxbzeb+ebQvroBuL3Y/OY7/cXE08fRL43xtzCikuq+xLHoRjN57DSyEEboRJ530aH1XGBzGvBo5L31bp5il0e4qNeALaDDkHYTCz8UJ8axa5Wz4CF7pETKmXnCfgn8yQBZG0OpFq1/UpsqvVrEBafrexmNdaqxHTwAhqwjJBFVPQTs/Lybf2nOdPO4oqtSvjznsEgT7oDv/3x6U1cIXxuIOKBAWKKdle1kyLuiGICUdZyQBOEtpz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1107</Words>
  <Characters>6089</Characters>
  <Application>Microsoft Office Word</Application>
  <DocSecurity>0</DocSecurity>
  <Lines>50</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2021-03-16T18:08:00Z</dcterms:created>
  <dcterms:modified xsi:type="dcterms:W3CDTF">2021-03-16T18:08:00Z</dcterms:modified>
</cp:coreProperties>
</file>