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val="es-ES" w:eastAsia="es-ES" w:bidi="es-ES"/>
        </w:rPr>
      </w:pPr>
      <w:bookmarkStart w:id="0" w:name="_GoBack"/>
      <w:r w:rsidRPr="00CC2F4C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FORMULARIO DE INSCRIPCIÓN PARA PRODUCTOS BIOLÓGICOS DE</w:t>
      </w:r>
      <w:r w:rsidRPr="00CC2F4C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br/>
        <w:t>USO VETERINARIO</w:t>
      </w:r>
    </w:p>
    <w:bookmarkEnd w:id="0"/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FECHA: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NOMBRE COMERCIAL DEL</w:t>
      </w:r>
      <w:r w:rsidRPr="00CC2F4C">
        <w:rPr>
          <w:rFonts w:ascii="Times New Roman" w:eastAsia="Times New Roman" w:hAnsi="Times New Roman" w:cs="Times New Roman"/>
          <w:b/>
          <w:spacing w:val="7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PRODUCTO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CLASIFICACIÓN - NOMBRE GENÉRICO (uso oficial</w:t>
      </w:r>
      <w:r w:rsidRPr="00CC2F4C">
        <w:rPr>
          <w:rFonts w:ascii="Times New Roman" w:eastAsia="Times New Roman" w:hAnsi="Times New Roman" w:cs="Times New Roman"/>
          <w:b/>
          <w:spacing w:val="12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exclusivo)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ESTABLECIMIENTO SOLICITANTE: PROPIETARIO</w:t>
      </w:r>
      <w:r w:rsidRPr="00CC2F4C">
        <w:rPr>
          <w:rFonts w:ascii="Times New Roman" w:eastAsia="Times New Roman" w:hAnsi="Times New Roman" w:cs="Times New Roman"/>
          <w:b/>
          <w:spacing w:val="-17"/>
          <w:sz w:val="24"/>
          <w:szCs w:val="24"/>
          <w:lang w:val="es-ES" w:eastAsia="es-ES" w:bidi="es-ES"/>
        </w:rPr>
        <w:t>/</w:t>
      </w:r>
      <w:r w:rsidRPr="00CC2F4C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REPRESENTANTE LEGAL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Nombre: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Domicilio (Calle – Ciudad – País):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Habilitación Oficial Nº: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Responsable Técnico:</w:t>
      </w:r>
    </w:p>
    <w:p w:rsidR="00CC2F4C" w:rsidRPr="00CC2F4C" w:rsidRDefault="00CC2F4C" w:rsidP="00CC2F4C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Profesión:</w:t>
      </w:r>
    </w:p>
    <w:p w:rsidR="00CC2F4C" w:rsidRPr="00CC2F4C" w:rsidRDefault="00CC2F4C" w:rsidP="00CC2F4C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Identificación Profesional Nº (Matrícula o Registro):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ESTABLECIMIENTO ELABORADOR (para productos elaborados en el país)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Nombre: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Domicilio (Calle – Ciudad – País):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Habilitación Oficial Nº: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Responsable Técnico:</w:t>
      </w:r>
    </w:p>
    <w:p w:rsidR="00CC2F4C" w:rsidRPr="00CC2F4C" w:rsidRDefault="00CC2F4C" w:rsidP="00CC2F4C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Profesión:</w:t>
      </w:r>
    </w:p>
    <w:p w:rsidR="00CC2F4C" w:rsidRPr="00CC2F4C" w:rsidRDefault="00CC2F4C" w:rsidP="00CC2F4C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Identificación Profesional Nº (Matrícula o Registro):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ESTABLECIMIENTO FRACCIONADOR (para productos elaborados en el país)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Nombre: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Domicilio (Calle – Ciudad – País):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Habilitación Oficial Nº: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Responsable Técnico:</w:t>
      </w:r>
    </w:p>
    <w:p w:rsidR="00CC2F4C" w:rsidRPr="00CC2F4C" w:rsidRDefault="00CC2F4C" w:rsidP="00CC2F4C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lastRenderedPageBreak/>
        <w:t>Profesión:</w:t>
      </w:r>
    </w:p>
    <w:p w:rsidR="00CC2F4C" w:rsidRPr="00CC2F4C" w:rsidRDefault="00CC2F4C" w:rsidP="00CC2F4C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Identificación Profesional Nº (Matrícula o Registro):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ESTABLECIMIENTO ELABORADOR EN ORIGEN (para productos importados)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Nombre: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Domicilio (Calle – Ciudad – País):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Nº de Habilitación Oficial: 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Responsable Técnico:</w:t>
      </w:r>
    </w:p>
    <w:p w:rsidR="00CC2F4C" w:rsidRPr="00CC2F4C" w:rsidRDefault="00CC2F4C" w:rsidP="00CC2F4C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Profesión:</w:t>
      </w:r>
    </w:p>
    <w:p w:rsidR="00CC2F4C" w:rsidRPr="00CC2F4C" w:rsidRDefault="00CC2F4C" w:rsidP="00CC2F4C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Identificación </w:t>
      </w:r>
      <w:r w:rsidRPr="00CC2F4C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val="es-ES" w:eastAsia="es-ES" w:bidi="es-ES"/>
        </w:rPr>
        <w:t>P</w:t>
      </w:r>
      <w:r w:rsidRPr="00CC2F4C">
        <w:rPr>
          <w:rFonts w:ascii="Times New Roman" w:eastAsia="Times New Roman" w:hAnsi="Times New Roman" w:cs="Times New Roman"/>
          <w:w w:val="99"/>
          <w:sz w:val="24"/>
          <w:szCs w:val="24"/>
          <w:lang w:val="es-ES" w:eastAsia="es-ES" w:bidi="es-ES"/>
        </w:rPr>
        <w:t>r</w:t>
      </w:r>
      <w:r w:rsidRPr="00CC2F4C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val="es-ES" w:eastAsia="es-ES" w:bidi="es-ES"/>
        </w:rPr>
        <w:t>o</w:t>
      </w:r>
      <w:r w:rsidRPr="00CC2F4C">
        <w:rPr>
          <w:rFonts w:ascii="Times New Roman" w:eastAsia="Times New Roman" w:hAnsi="Times New Roman" w:cs="Times New Roman"/>
          <w:w w:val="99"/>
          <w:sz w:val="24"/>
          <w:szCs w:val="24"/>
          <w:lang w:val="es-ES" w:eastAsia="es-ES" w:bidi="es-ES"/>
        </w:rPr>
        <w:t>f</w:t>
      </w:r>
      <w:r w:rsidRPr="00CC2F4C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val="es-ES" w:eastAsia="es-ES" w:bidi="es-ES"/>
        </w:rPr>
        <w:t>e</w:t>
      </w:r>
      <w:r w:rsidRPr="00CC2F4C">
        <w:rPr>
          <w:rFonts w:ascii="Times New Roman" w:eastAsia="Times New Roman" w:hAnsi="Times New Roman" w:cs="Times New Roman"/>
          <w:w w:val="99"/>
          <w:sz w:val="24"/>
          <w:szCs w:val="24"/>
          <w:lang w:val="es-ES" w:eastAsia="es-ES" w:bidi="es-ES"/>
        </w:rPr>
        <w:t>sional Nº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pacing w:val="-1"/>
          <w:sz w:val="24"/>
          <w:szCs w:val="24"/>
          <w:lang w:val="es-ES" w:eastAsia="es-ES" w:bidi="es-ES"/>
        </w:rPr>
        <w:t>(</w:t>
      </w:r>
      <w:r w:rsidRPr="00CC2F4C">
        <w:rPr>
          <w:rFonts w:ascii="Times New Roman" w:eastAsia="Times New Roman" w:hAnsi="Times New Roman" w:cs="Times New Roman"/>
          <w:w w:val="99"/>
          <w:sz w:val="24"/>
          <w:szCs w:val="24"/>
          <w:lang w:val="es-ES" w:eastAsia="es-ES" w:bidi="es-ES"/>
        </w:rPr>
        <w:t>M</w:t>
      </w:r>
      <w:r w:rsidRPr="00CC2F4C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val="es-ES" w:eastAsia="es-ES" w:bidi="es-ES"/>
        </w:rPr>
        <w:t>a</w:t>
      </w:r>
      <w:r w:rsidRPr="00CC2F4C">
        <w:rPr>
          <w:rFonts w:ascii="Times New Roman" w:eastAsia="Times New Roman" w:hAnsi="Times New Roman" w:cs="Times New Roman"/>
          <w:spacing w:val="2"/>
          <w:sz w:val="24"/>
          <w:szCs w:val="24"/>
          <w:lang w:val="es-ES" w:eastAsia="es-ES" w:bidi="es-ES"/>
        </w:rPr>
        <w:t>t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rí</w:t>
      </w:r>
      <w:r w:rsidRPr="00CC2F4C">
        <w:rPr>
          <w:rFonts w:ascii="Times New Roman" w:eastAsia="Times New Roman" w:hAnsi="Times New Roman" w:cs="Times New Roman"/>
          <w:spacing w:val="-2"/>
          <w:sz w:val="24"/>
          <w:szCs w:val="24"/>
          <w:lang w:val="es-ES" w:eastAsia="es-ES" w:bidi="es-ES"/>
        </w:rPr>
        <w:t>c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ula o</w:t>
      </w:r>
      <w:r w:rsidRPr="00CC2F4C">
        <w:rPr>
          <w:rFonts w:ascii="Times New Roman" w:eastAsia="Times New Roman" w:hAnsi="Times New Roman" w:cs="Times New Roman"/>
          <w:spacing w:val="1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Registro)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DOCUMENTOS LEGALES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Convenio/s de fabricación.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Convenio de Representación del Elaborador en origen.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Certificado de Habilitación del Establecimiento Elaborador.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Para productos importados: Certificado de Registro y Libre Venta (modelo CAMEVET) o documentación equivalente, expedido por </w:t>
      </w:r>
      <w:r w:rsidRPr="00CC2F4C">
        <w:rPr>
          <w:rFonts w:ascii="Times New Roman" w:eastAsia="Times New Roman" w:hAnsi="Times New Roman" w:cs="Times New Roman"/>
          <w:spacing w:val="-4"/>
          <w:sz w:val="24"/>
          <w:szCs w:val="24"/>
          <w:lang w:val="es-ES" w:eastAsia="es-ES" w:bidi="es-ES"/>
        </w:rPr>
        <w:t xml:space="preserve">las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autoridades del país de origen o en su defecto Autorización de Fabricación (Certificado de Exportación) y argumentación de </w:t>
      </w:r>
      <w:r w:rsidRPr="00CC2F4C">
        <w:rPr>
          <w:rFonts w:ascii="Times New Roman" w:eastAsia="Times New Roman" w:hAnsi="Times New Roman" w:cs="Times New Roman"/>
          <w:spacing w:val="-2"/>
          <w:sz w:val="24"/>
          <w:szCs w:val="24"/>
          <w:lang w:val="es-ES" w:eastAsia="es-ES" w:bidi="es-ES"/>
        </w:rPr>
        <w:t xml:space="preserve">las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causas por las que no se comercializa en ese país.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DEFINICIÓN DE LÍNEA BIOLÓGICA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Antígenos vacunales, sueros.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FORMA FARMACÉUTICA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FORMULA CUALI-CUANTITATIVA – CONSTITUCIÓN BIOLÓGICA Y QUÍMICA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Antígeno: identificación, cantidad por dosis (título, </w:t>
      </w:r>
      <w:r w:rsidRPr="00CC2F4C">
        <w:rPr>
          <w:rFonts w:ascii="Times New Roman" w:eastAsia="Times New Roman" w:hAnsi="Times New Roman" w:cs="Times New Roman"/>
          <w:spacing w:val="-3"/>
          <w:sz w:val="24"/>
          <w:szCs w:val="24"/>
          <w:lang w:val="es-ES" w:eastAsia="es-ES" w:bidi="es-ES"/>
        </w:rPr>
        <w:t xml:space="preserve">masa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antigénica, proteína u</w:t>
      </w:r>
      <w:r w:rsidRPr="00CC2F4C">
        <w:rPr>
          <w:rFonts w:ascii="Times New Roman" w:eastAsia="Times New Roman" w:hAnsi="Times New Roman" w:cs="Times New Roman"/>
          <w:spacing w:val="-2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otros)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lastRenderedPageBreak/>
        <w:t>Sueros: concentración en</w:t>
      </w:r>
      <w:r w:rsidRPr="00CC2F4C">
        <w:rPr>
          <w:rFonts w:ascii="Times New Roman" w:eastAsia="Times New Roman" w:hAnsi="Times New Roman" w:cs="Times New Roman"/>
          <w:spacing w:val="-6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UI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proofErr w:type="spellStart"/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Inactivantes</w:t>
      </w:r>
      <w:proofErr w:type="spellEnd"/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; conservadores; estabilizadores; </w:t>
      </w:r>
      <w:proofErr w:type="spellStart"/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emulsificantes</w:t>
      </w:r>
      <w:proofErr w:type="spellEnd"/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, adyuvantes u</w:t>
      </w:r>
      <w:r w:rsidRPr="00CC2F4C">
        <w:rPr>
          <w:rFonts w:ascii="Times New Roman" w:eastAsia="Times New Roman" w:hAnsi="Times New Roman" w:cs="Times New Roman"/>
          <w:spacing w:val="-40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otras sustancias.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Diluyente: constitución</w:t>
      </w:r>
      <w:r w:rsidRPr="00CC2F4C">
        <w:rPr>
          <w:rFonts w:ascii="Times New Roman" w:eastAsia="Times New Roman" w:hAnsi="Times New Roman" w:cs="Times New Roman"/>
          <w:spacing w:val="-1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química.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ESPECIFICACIONES Y METODOS DE CONTROL DE LOS COMPONENTES DE LA FÓRMULA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Origen y caracterización de la cepa y el test de control de la cepa semilla - madre,</w:t>
      </w:r>
      <w:r w:rsidRPr="00CC2F4C">
        <w:rPr>
          <w:rFonts w:ascii="Times New Roman" w:eastAsia="Times New Roman" w:hAnsi="Times New Roman" w:cs="Times New Roman"/>
          <w:spacing w:val="-30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de trabajo y de</w:t>
      </w:r>
      <w:r w:rsidRPr="00CC2F4C">
        <w:rPr>
          <w:rFonts w:ascii="Times New Roman" w:eastAsia="Times New Roman" w:hAnsi="Times New Roman" w:cs="Times New Roman"/>
          <w:spacing w:val="-7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producción.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Controles de calidad sobre adyuvantes e</w:t>
      </w:r>
      <w:r w:rsidRPr="00CC2F4C">
        <w:rPr>
          <w:rFonts w:ascii="Times New Roman" w:eastAsia="Times New Roman" w:hAnsi="Times New Roman" w:cs="Times New Roman"/>
          <w:spacing w:val="2"/>
          <w:sz w:val="24"/>
          <w:szCs w:val="24"/>
          <w:lang w:val="es-ES" w:eastAsia="es-ES" w:bidi="es-ES"/>
        </w:rPr>
        <w:t xml:space="preserve"> </w:t>
      </w:r>
      <w:proofErr w:type="spellStart"/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inactivantes</w:t>
      </w:r>
      <w:proofErr w:type="spellEnd"/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ESPECIFICACIONES Y METODOS DE CONTROL DE LOS MEDIOS DE CULTIVO, SUSTRATOS Y OTROS MATERIALES BIOLÓGICOS UTILIZADOS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METODOLOGÍA DE ELABORACION DEL PRODUCTO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Describir resumidamente el proceso de fabricación. Describa todos los</w:t>
      </w:r>
      <w:r w:rsidRPr="00CC2F4C">
        <w:rPr>
          <w:rFonts w:ascii="Times New Roman" w:eastAsia="Times New Roman" w:hAnsi="Times New Roman" w:cs="Times New Roman"/>
          <w:spacing w:val="-38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pasos necesarios para el desarrollo del formulario de</w:t>
      </w:r>
      <w:r w:rsidRPr="00CC2F4C">
        <w:rPr>
          <w:rFonts w:ascii="Times New Roman" w:eastAsia="Times New Roman" w:hAnsi="Times New Roman" w:cs="Times New Roman"/>
          <w:spacing w:val="3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inscripción.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proofErr w:type="spellStart"/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Metodos</w:t>
      </w:r>
      <w:proofErr w:type="spellEnd"/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 de control del producto en</w:t>
      </w:r>
      <w:r w:rsidRPr="00CC2F4C">
        <w:rPr>
          <w:rFonts w:ascii="Times New Roman" w:eastAsia="Times New Roman" w:hAnsi="Times New Roman" w:cs="Times New Roman"/>
          <w:spacing w:val="-21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proceso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METODO DE CONTROL DEL PRODUCTO TERMINADO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Control de esterilidad y</w:t>
      </w:r>
      <w:r w:rsidRPr="00CC2F4C">
        <w:rPr>
          <w:rFonts w:ascii="Times New Roman" w:eastAsia="Times New Roman" w:hAnsi="Times New Roman" w:cs="Times New Roman"/>
          <w:spacing w:val="-10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pureza</w:t>
      </w:r>
    </w:p>
    <w:p w:rsidR="00CC2F4C" w:rsidRPr="00CC2F4C" w:rsidRDefault="00CC2F4C" w:rsidP="00CC2F4C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701" w:hanging="70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Pruebas</w:t>
      </w:r>
      <w:r w:rsidRPr="00CC2F4C">
        <w:rPr>
          <w:rFonts w:ascii="Times New Roman" w:eastAsia="Times New Roman" w:hAnsi="Times New Roman" w:cs="Times New Roman"/>
          <w:spacing w:val="1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biológicas</w:t>
      </w:r>
    </w:p>
    <w:p w:rsidR="00CC2F4C" w:rsidRPr="00CC2F4C" w:rsidRDefault="00CC2F4C" w:rsidP="00CC2F4C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701" w:hanging="70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Pruebas</w:t>
      </w:r>
      <w:r w:rsidRPr="00CC2F4C">
        <w:rPr>
          <w:rFonts w:ascii="Times New Roman" w:eastAsia="Times New Roman" w:hAnsi="Times New Roman" w:cs="Times New Roman"/>
          <w:spacing w:val="-10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microbiológicas</w:t>
      </w:r>
    </w:p>
    <w:p w:rsidR="00CC2F4C" w:rsidRPr="00CC2F4C" w:rsidRDefault="00CC2F4C" w:rsidP="00CC2F4C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701" w:hanging="70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pruebas</w:t>
      </w:r>
      <w:r w:rsidRPr="00CC2F4C">
        <w:rPr>
          <w:rFonts w:ascii="Times New Roman" w:eastAsia="Times New Roman" w:hAnsi="Times New Roman" w:cs="Times New Roman"/>
          <w:spacing w:val="-3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físico-químicas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Control de</w:t>
      </w:r>
      <w:r w:rsidRPr="00CC2F4C">
        <w:rPr>
          <w:rFonts w:ascii="Times New Roman" w:eastAsia="Times New Roman" w:hAnsi="Times New Roman" w:cs="Times New Roman"/>
          <w:spacing w:val="-4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inocuidad</w:t>
      </w:r>
    </w:p>
    <w:p w:rsidR="00CC2F4C" w:rsidRPr="00CC2F4C" w:rsidRDefault="00CC2F4C" w:rsidP="00CC2F4C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701" w:hanging="70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tipo de pruebas y</w:t>
      </w:r>
      <w:r w:rsidRPr="00CC2F4C">
        <w:rPr>
          <w:rFonts w:ascii="Times New Roman" w:eastAsia="Times New Roman" w:hAnsi="Times New Roman" w:cs="Times New Roman"/>
          <w:spacing w:val="-10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especie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Control de</w:t>
      </w:r>
      <w:r w:rsidRPr="00CC2F4C">
        <w:rPr>
          <w:rFonts w:ascii="Times New Roman" w:eastAsia="Times New Roman" w:hAnsi="Times New Roman" w:cs="Times New Roman"/>
          <w:spacing w:val="-2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inactivación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Control de eficacia inmunológica y</w:t>
      </w:r>
      <w:r w:rsidRPr="00CC2F4C">
        <w:rPr>
          <w:rFonts w:ascii="Times New Roman" w:eastAsia="Times New Roman" w:hAnsi="Times New Roman" w:cs="Times New Roman"/>
          <w:spacing w:val="-7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potencia</w:t>
      </w:r>
    </w:p>
    <w:p w:rsidR="00CC2F4C" w:rsidRPr="00CC2F4C" w:rsidRDefault="00CC2F4C" w:rsidP="00CC2F4C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701" w:hanging="70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tipo de método y</w:t>
      </w:r>
      <w:r w:rsidRPr="00CC2F4C">
        <w:rPr>
          <w:rFonts w:ascii="Times New Roman" w:eastAsia="Times New Roman" w:hAnsi="Times New Roman" w:cs="Times New Roman"/>
          <w:spacing w:val="-4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especies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Control de adyuvantes, estabilizantes y</w:t>
      </w:r>
      <w:r w:rsidRPr="00CC2F4C">
        <w:rPr>
          <w:rFonts w:ascii="Times New Roman" w:eastAsia="Times New Roman" w:hAnsi="Times New Roman" w:cs="Times New Roman"/>
          <w:spacing w:val="-7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diluyentes.</w:t>
      </w:r>
    </w:p>
    <w:p w:rsidR="00CC2F4C" w:rsidRPr="00CC2F4C" w:rsidRDefault="00CC2F4C" w:rsidP="00CC2F4C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701" w:hanging="70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lastRenderedPageBreak/>
        <w:t>Métodos</w:t>
      </w:r>
      <w:r w:rsidRPr="00CC2F4C">
        <w:rPr>
          <w:rFonts w:ascii="Times New Roman" w:eastAsia="Times New Roman" w:hAnsi="Times New Roman" w:cs="Times New Roman"/>
          <w:spacing w:val="-5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químicos</w:t>
      </w:r>
    </w:p>
    <w:p w:rsidR="00CC2F4C" w:rsidRPr="00CC2F4C" w:rsidRDefault="00CC2F4C" w:rsidP="00CC2F4C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701" w:hanging="70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Métodos físico-</w:t>
      </w:r>
      <w:r w:rsidRPr="00CC2F4C">
        <w:rPr>
          <w:rFonts w:ascii="Times New Roman" w:eastAsia="Times New Roman" w:hAnsi="Times New Roman" w:cs="Times New Roman"/>
          <w:spacing w:val="-5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químicos</w:t>
      </w:r>
    </w:p>
    <w:p w:rsidR="00CC2F4C" w:rsidRPr="00CC2F4C" w:rsidRDefault="00CC2F4C" w:rsidP="00CC2F4C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701" w:hanging="70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Métodos</w:t>
      </w:r>
      <w:r w:rsidRPr="00CC2F4C">
        <w:rPr>
          <w:rFonts w:ascii="Times New Roman" w:eastAsia="Times New Roman" w:hAnsi="Times New Roman" w:cs="Times New Roman"/>
          <w:spacing w:val="-5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biológicos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FORMA DE PRESENTACION Y CONTENIDO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ESPECIFICACION Y CONTROL DE ENVASES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Características del</w:t>
      </w:r>
      <w:r w:rsidRPr="00CC2F4C">
        <w:rPr>
          <w:rFonts w:ascii="Times New Roman" w:eastAsia="Times New Roman" w:hAnsi="Times New Roman" w:cs="Times New Roman"/>
          <w:spacing w:val="-15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envase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Sistema de</w:t>
      </w:r>
      <w:r w:rsidRPr="00CC2F4C">
        <w:rPr>
          <w:rFonts w:ascii="Times New Roman" w:eastAsia="Times New Roman" w:hAnsi="Times New Roman" w:cs="Times New Roman"/>
          <w:spacing w:val="-2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inviolabilidad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Control de calidad de</w:t>
      </w:r>
      <w:r w:rsidRPr="00CC2F4C">
        <w:rPr>
          <w:rFonts w:ascii="Times New Roman" w:eastAsia="Times New Roman" w:hAnsi="Times New Roman" w:cs="Times New Roman"/>
          <w:spacing w:val="-1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envases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ESTUDIOS DE ESTABILIDAD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Adjuntar los estudios de estabilidad y desarrollo galénico del producto que justifiquen el plazo de validez declarado.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 xml:space="preserve">PERIODO DE VALIDEZ (Vencimiento) Y TEMPERATURA </w:t>
      </w:r>
      <w:r w:rsidRPr="00CC2F4C">
        <w:rPr>
          <w:rFonts w:ascii="Times New Roman" w:eastAsia="Times New Roman" w:hAnsi="Times New Roman" w:cs="Times New Roman"/>
          <w:b/>
          <w:bCs/>
          <w:spacing w:val="-17"/>
          <w:sz w:val="24"/>
          <w:szCs w:val="24"/>
          <w:lang w:val="es-ES" w:eastAsia="es-ES" w:bidi="es-ES"/>
        </w:rPr>
        <w:t xml:space="preserve">DE </w:t>
      </w:r>
      <w:r w:rsidRPr="00CC2F4C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CONSERVACIÓN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PRUEBAS DE SEGURIDAD Y EFICACIA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Antecedentes bibliográficos y pruebas clínicas, cuando corresponda.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INDICACIONES DE USO Y CATEGORÍA DE COMERCIALIZACIÓN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Indicaciones principales y/o</w:t>
      </w:r>
      <w:r w:rsidRPr="00CC2F4C">
        <w:rPr>
          <w:rFonts w:ascii="Times New Roman" w:eastAsia="Times New Roman" w:hAnsi="Times New Roman" w:cs="Times New Roman"/>
          <w:spacing w:val="14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complementarias.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Especies animales a </w:t>
      </w:r>
      <w:r w:rsidRPr="00CC2F4C">
        <w:rPr>
          <w:rFonts w:ascii="Times New Roman" w:eastAsia="Times New Roman" w:hAnsi="Times New Roman" w:cs="Times New Roman"/>
          <w:spacing w:val="-2"/>
          <w:sz w:val="24"/>
          <w:szCs w:val="24"/>
          <w:lang w:val="es-ES" w:eastAsia="es-ES" w:bidi="es-ES"/>
        </w:rPr>
        <w:t xml:space="preserve">las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que se</w:t>
      </w:r>
      <w:r w:rsidRPr="00CC2F4C">
        <w:rPr>
          <w:rFonts w:ascii="Times New Roman" w:eastAsia="Times New Roman" w:hAnsi="Times New Roman" w:cs="Times New Roman"/>
          <w:spacing w:val="2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destina.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VIA DE APLICACIÓN Y FORMA DE ADMINISTRACIÓN O UTILIZACION DEL PRODUCTO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Parenteral, oral, dérmica, pulverización, escarificación, ocular, nasal u otras.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PRODUCTOS DE PREPARACIÓN EXTEMPORÁNEA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Preparación del producto para su correcto</w:t>
      </w:r>
      <w:r w:rsidRPr="00CC2F4C">
        <w:rPr>
          <w:rFonts w:ascii="Times New Roman" w:eastAsia="Times New Roman" w:hAnsi="Times New Roman" w:cs="Times New Roman"/>
          <w:spacing w:val="-4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uso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lastRenderedPageBreak/>
        <w:t>Indicar período de validez después de su reconstitución avalada por estudios</w:t>
      </w:r>
      <w:r w:rsidRPr="00CC2F4C">
        <w:rPr>
          <w:rFonts w:ascii="Times New Roman" w:eastAsia="Times New Roman" w:hAnsi="Times New Roman" w:cs="Times New Roman"/>
          <w:spacing w:val="-37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de estabilidad.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- DOSIFICACION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Dosis del producto en aplicación preventiva o curativa por peso vivo según</w:t>
      </w:r>
      <w:r w:rsidRPr="00CC2F4C">
        <w:rPr>
          <w:rFonts w:ascii="Times New Roman" w:eastAsia="Times New Roman" w:hAnsi="Times New Roman" w:cs="Times New Roman"/>
          <w:spacing w:val="-26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especies y</w:t>
      </w:r>
      <w:r w:rsidRPr="00CC2F4C">
        <w:rPr>
          <w:rFonts w:ascii="Times New Roman" w:eastAsia="Times New Roman" w:hAnsi="Times New Roman" w:cs="Times New Roman"/>
          <w:spacing w:val="-6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edad.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Esquema de aplicación</w:t>
      </w:r>
      <w:r w:rsidRPr="00CC2F4C">
        <w:rPr>
          <w:rFonts w:ascii="Times New Roman" w:eastAsia="Times New Roman" w:hAnsi="Times New Roman" w:cs="Times New Roman"/>
          <w:spacing w:val="-4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recomendado.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Tiempo necesario para conferir inmunidad y duración de </w:t>
      </w:r>
      <w:r w:rsidRPr="00CC2F4C">
        <w:rPr>
          <w:rFonts w:ascii="Times New Roman" w:eastAsia="Times New Roman" w:hAnsi="Times New Roman" w:cs="Times New Roman"/>
          <w:spacing w:val="-3"/>
          <w:sz w:val="24"/>
          <w:szCs w:val="24"/>
          <w:lang w:val="es-ES" w:eastAsia="es-ES" w:bidi="es-ES"/>
        </w:rPr>
        <w:t>la</w:t>
      </w:r>
      <w:r w:rsidRPr="00CC2F4C">
        <w:rPr>
          <w:rFonts w:ascii="Times New Roman" w:eastAsia="Times New Roman" w:hAnsi="Times New Roman" w:cs="Times New Roman"/>
          <w:spacing w:val="14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misma.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EFECTOS COLATERALES (Locales y/o generales) POSIBLES, INCOMPATIBILIDADES Y ANTAGONISMOS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Contraindicaciones y limitaciones de uso (casos en que su administración </w:t>
      </w:r>
      <w:proofErr w:type="spellStart"/>
      <w:r w:rsidRPr="00CC2F4C">
        <w:rPr>
          <w:rFonts w:ascii="Times New Roman" w:eastAsia="Times New Roman" w:hAnsi="Times New Roman" w:cs="Times New Roman"/>
          <w:spacing w:val="3"/>
          <w:sz w:val="24"/>
          <w:szCs w:val="24"/>
          <w:lang w:val="es-ES" w:eastAsia="es-ES" w:bidi="es-ES"/>
        </w:rPr>
        <w:t>puedadar</w:t>
      </w:r>
      <w:proofErr w:type="spellEnd"/>
      <w:r w:rsidRPr="00CC2F4C">
        <w:rPr>
          <w:rFonts w:ascii="Times New Roman" w:eastAsia="Times New Roman" w:hAnsi="Times New Roman" w:cs="Times New Roman"/>
          <w:spacing w:val="3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lugar a efectos</w:t>
      </w:r>
      <w:r w:rsidRPr="00CC2F4C">
        <w:rPr>
          <w:rFonts w:ascii="Times New Roman" w:eastAsia="Times New Roman" w:hAnsi="Times New Roman" w:cs="Times New Roman"/>
          <w:spacing w:val="-1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nocivos).</w:t>
      </w:r>
    </w:p>
    <w:p w:rsidR="00CC2F4C" w:rsidRPr="00CC2F4C" w:rsidRDefault="00CC2F4C" w:rsidP="00CC2F4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Precauciones que deben adoptarse antes, durante o después de su</w:t>
      </w:r>
      <w:r w:rsidRPr="00CC2F4C">
        <w:rPr>
          <w:rFonts w:ascii="Times New Roman" w:eastAsia="Times New Roman" w:hAnsi="Times New Roman" w:cs="Times New Roman"/>
          <w:spacing w:val="-5"/>
          <w:sz w:val="24"/>
          <w:szCs w:val="24"/>
          <w:lang w:val="es-ES" w:eastAsia="es-ES" w:bidi="es-ES"/>
        </w:rPr>
        <w:t xml:space="preserve"> </w:t>
      </w: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administración.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PRECAUCIONES GENERALES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Límite máximo y mínimo de temperatura para su correcta conservación.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Describir la forma adecuada de almacenamiento, transporte y destrucción del producto, como así también del método de eliminación de los envases que constituyan un factor de riesgo para la Salud Pública, animal y el medio ambiente.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ETIQUETAS Y FOLLETOS - PROYECTO DE ROTULADO GRAFICO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TRABAJOS CIENTIFICOS Y/O MONOGRAFÍAS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Se deberán adjuntar los trabajos científicos y/o monografías relacionadas con el producto. Se deberá incluir la traducción del sumario y las conclusiones de dichos trabajos en el idioma oficial respectivo.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OBSERVACIONES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FIRMAS AUTORIZADAS</w:t>
      </w: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CC2F4C" w:rsidRPr="00CC2F4C" w:rsidRDefault="00CC2F4C" w:rsidP="00CC2F4C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val="es-ES" w:eastAsia="es-ES" w:bidi="es-ES"/>
        </w:rPr>
      </w:pPr>
      <w:r w:rsidRPr="00CC2F4C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LA PRESENTE TIENE CARACTER DE DECLARACION JURADA</w:t>
      </w:r>
    </w:p>
    <w:p w:rsidR="00B6777A" w:rsidRPr="00CC2F4C" w:rsidRDefault="00B6777A">
      <w:pPr>
        <w:rPr>
          <w:lang w:val="es-ES"/>
        </w:rPr>
      </w:pPr>
    </w:p>
    <w:sectPr w:rsidR="00B6777A" w:rsidRPr="00CC2F4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A0E6B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pacing w:val="-2"/>
        <w:w w:val="93"/>
        <w:sz w:val="24"/>
        <w:szCs w:val="24"/>
        <w:lang w:val="es-ES" w:eastAsia="es-ES" w:bidi="es-E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lang w:val="es-ES" w:eastAsia="es-ES" w:bidi="es-E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lang w:val="es-ES" w:eastAsia="es-ES" w:bidi="es-E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es-ES" w:eastAsia="es-ES" w:bidi="es-E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es-ES" w:eastAsia="es-ES" w:bidi="es-E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es-ES" w:eastAsia="es-ES" w:bidi="es-E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es-ES" w:eastAsia="es-ES" w:bidi="es-E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es-ES" w:eastAsia="es-ES" w:bidi="es-E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es-ES" w:eastAsia="es-ES" w:bidi="es-E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F4C"/>
    <w:rsid w:val="00AF78A1"/>
    <w:rsid w:val="00B6777A"/>
    <w:rsid w:val="00CC2F4C"/>
    <w:rsid w:val="00DA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772</Words>
  <Characters>4252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Lorizio</dc:creator>
  <cp:lastModifiedBy>Fernando Lorizio</cp:lastModifiedBy>
  <cp:revision>2</cp:revision>
  <dcterms:created xsi:type="dcterms:W3CDTF">2019-12-12T17:31:00Z</dcterms:created>
  <dcterms:modified xsi:type="dcterms:W3CDTF">2019-12-12T17:31:00Z</dcterms:modified>
</cp:coreProperties>
</file>