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FC70B" w14:textId="77777777" w:rsidR="002D73EE" w:rsidRPr="002D73EE" w:rsidRDefault="002D73EE" w:rsidP="002D73EE">
      <w:pPr>
        <w:shd w:val="clear" w:color="auto" w:fill="FFFFFF"/>
        <w:spacing w:after="360" w:line="240" w:lineRule="auto"/>
        <w:jc w:val="center"/>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FORMULARIO</w:t>
      </w:r>
    </w:p>
    <w:p w14:paraId="41B3BA6D" w14:textId="77777777" w:rsidR="002D73EE" w:rsidRPr="002D73EE" w:rsidRDefault="002D73EE" w:rsidP="002D73EE">
      <w:pPr>
        <w:shd w:val="clear" w:color="auto" w:fill="FFFFFF"/>
        <w:spacing w:after="360" w:line="240" w:lineRule="auto"/>
        <w:jc w:val="center"/>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SOLICITUDES DE EXAMEN DE MEDIDAS VIGENTES</w:t>
      </w:r>
    </w:p>
    <w:p w14:paraId="2703C1BD"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 INFORMACION GENERAL:</w:t>
      </w:r>
    </w:p>
    <w:p w14:paraId="562C36D7"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1.1. Indicar la resolución mediante la cual se establecieron derechos antidumping o compensatorios y/o se aprobó un compromiso de precios y cuyo examen se solicita. </w:t>
      </w:r>
      <w:proofErr w:type="gramStart"/>
      <w:r w:rsidRPr="002D73EE">
        <w:rPr>
          <w:rFonts w:ascii="Arial" w:eastAsia="Times New Roman" w:hAnsi="Arial" w:cs="Arial"/>
          <w:color w:val="333333"/>
          <w:sz w:val="24"/>
          <w:szCs w:val="24"/>
          <w:lang w:eastAsia="es-AR"/>
        </w:rPr>
        <w:t>Asimismo</w:t>
      </w:r>
      <w:proofErr w:type="gramEnd"/>
      <w:r w:rsidRPr="002D73EE">
        <w:rPr>
          <w:rFonts w:ascii="Arial" w:eastAsia="Times New Roman" w:hAnsi="Arial" w:cs="Arial"/>
          <w:color w:val="333333"/>
          <w:sz w:val="24"/>
          <w:szCs w:val="24"/>
          <w:lang w:eastAsia="es-AR"/>
        </w:rPr>
        <w:t xml:space="preserve"> indicar —si las hubiera— las dictadas como consecuencia de la investigación original:</w:t>
      </w:r>
    </w:p>
    <w:p w14:paraId="7940C55F"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4E0C399"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1.2. Fecha de entrada en vigencia y de publicación en el boletín oficial. Para el caso de que en el punto 1.1. se consigne más de una resolución, indicar estos datos para cada una de ellas:</w:t>
      </w:r>
    </w:p>
    <w:p w14:paraId="7DBCA89C"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99D5551"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1.3. Producto/s sujeto/s a la medida (tanto un derecho antidumping o compensatorio como un compromiso de precios).</w:t>
      </w:r>
    </w:p>
    <w:p w14:paraId="33DEECF4"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A350F08"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1.4. Indicar si los actuales productores/exportadores son los mismos que aquellos analizados en la investigación original e identificar, de ser posible, la razón social y el domicilio de la/s actuales empresa/s exportadora/s del producto importado objeto de la solicitud de examen.</w:t>
      </w:r>
    </w:p>
    <w:p w14:paraId="308E56D6"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FA61AAB"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1.5. Posición/es arancelaria/s por la que ingresa/n el/</w:t>
      </w:r>
      <w:proofErr w:type="gramStart"/>
      <w:r w:rsidRPr="002D73EE">
        <w:rPr>
          <w:rFonts w:ascii="Arial" w:eastAsia="Times New Roman" w:hAnsi="Arial" w:cs="Arial"/>
          <w:color w:val="333333"/>
          <w:sz w:val="24"/>
          <w:szCs w:val="24"/>
          <w:lang w:eastAsia="es-AR"/>
        </w:rPr>
        <w:t>los producto</w:t>
      </w:r>
      <w:proofErr w:type="gramEnd"/>
      <w:r w:rsidRPr="002D73EE">
        <w:rPr>
          <w:rFonts w:ascii="Arial" w:eastAsia="Times New Roman" w:hAnsi="Arial" w:cs="Arial"/>
          <w:color w:val="333333"/>
          <w:sz w:val="24"/>
          <w:szCs w:val="24"/>
          <w:lang w:eastAsia="es-AR"/>
        </w:rPr>
        <w:t>/s objeto de solicitud de examen:</w:t>
      </w:r>
    </w:p>
    <w:p w14:paraId="025A048A"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26CE39F"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1.6. Origen/es objeto/s de solicitud de examen:</w:t>
      </w:r>
    </w:p>
    <w:p w14:paraId="36651B2A"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FCFE0EA"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1.7. Período de vigencia de la medida:</w:t>
      </w:r>
    </w:p>
    <w:p w14:paraId="44F455DC"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C8EC57E"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 INFORMACION GENERAL DE LA EMPRESA</w:t>
      </w:r>
    </w:p>
    <w:p w14:paraId="3C3B542E"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2.1. RAZON SOCIAL:</w:t>
      </w:r>
    </w:p>
    <w:p w14:paraId="4B1947A5"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3DE641A"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2.2. DOMICILIOS (completos, con código postal de la ciudad, indicación de la provincia, teléfonos, fax y e-mail):</w:t>
      </w:r>
    </w:p>
    <w:p w14:paraId="25B30726"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REAL:</w:t>
      </w:r>
    </w:p>
    <w:p w14:paraId="6025FE24"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w:t>
      </w:r>
    </w:p>
    <w:p w14:paraId="2C9393E8"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ADMINISTRACION CENTRAL:</w:t>
      </w:r>
    </w:p>
    <w:p w14:paraId="349DE32E"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w:t>
      </w:r>
    </w:p>
    <w:p w14:paraId="28212285"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PLANTA/S INDUSTRIAL/ES:</w:t>
      </w:r>
    </w:p>
    <w:p w14:paraId="1A3614BF"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w:t>
      </w:r>
    </w:p>
    <w:p w14:paraId="27C6A15B"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DOMICILIO CONSTITUIDO EN LA CIUDAD AUTONOMA DE BUENOS AIRES:</w:t>
      </w:r>
    </w:p>
    <w:p w14:paraId="0A28DBDB"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w:t>
      </w:r>
    </w:p>
    <w:p w14:paraId="5C871216"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2.3. NOMBRE DEL REPRESENTANTE LEGAL, CARGO, TELEFONO E E-MAIL:</w:t>
      </w:r>
    </w:p>
    <w:p w14:paraId="44CDB24E"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w:t>
      </w:r>
    </w:p>
    <w:p w14:paraId="223E2BC9"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2.4. NOMBRE DEL RESPONSABLE TECNICO DE LA INFORMACION, CARGO Y TELEFONO E E-MAIL:</w:t>
      </w:r>
    </w:p>
    <w:p w14:paraId="46228281"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w:t>
      </w:r>
    </w:p>
    <w:p w14:paraId="34F56974"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2.5. CAMARAS O FEDERACIONES EMPRESARIALES A LAS QUE LA EMPRESA SE ENCUENTRA ADHERIDA:</w:t>
      </w:r>
    </w:p>
    <w:p w14:paraId="45DB51C5"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DCC91D"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2.6. DOCUMENTACION QUE SE ADJUNTA:</w:t>
      </w:r>
    </w:p>
    <w:p w14:paraId="761C0924"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ESTATUTO SOCIAL.</w:t>
      </w:r>
    </w:p>
    <w:p w14:paraId="2C979F58"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ULTIMA ACTA DE DESIGNACION DE AUTORIDADES Y DISTRIBUCION DE CARGOS.</w:t>
      </w:r>
    </w:p>
    <w:p w14:paraId="4FC8B0C9"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PODER CORRESPONDIENTE.</w:t>
      </w:r>
    </w:p>
    <w:p w14:paraId="6132E33D"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En mi carácter de representante legal de la firma cuyos datos se consignan en el presente formulario, declaro que toda la información que se suministra es completa y veraz y que la información presentada con carácter confidencial no es pública por otro medio. Asimismo, asumo </w:t>
      </w:r>
      <w:proofErr w:type="spellStart"/>
      <w:r w:rsidRPr="002D73EE">
        <w:rPr>
          <w:rFonts w:ascii="Arial" w:eastAsia="Times New Roman" w:hAnsi="Arial" w:cs="Arial"/>
          <w:color w:val="333333"/>
          <w:sz w:val="24"/>
          <w:szCs w:val="24"/>
          <w:lang w:eastAsia="es-AR"/>
        </w:rPr>
        <w:t>laresponsabilidad</w:t>
      </w:r>
      <w:proofErr w:type="spellEnd"/>
      <w:r w:rsidRPr="002D73EE">
        <w:rPr>
          <w:rFonts w:ascii="Arial" w:eastAsia="Times New Roman" w:hAnsi="Arial" w:cs="Arial"/>
          <w:color w:val="333333"/>
          <w:sz w:val="24"/>
          <w:szCs w:val="24"/>
          <w:lang w:eastAsia="es-AR"/>
        </w:rPr>
        <w:t xml:space="preserve"> de </w:t>
      </w:r>
      <w:proofErr w:type="gramStart"/>
      <w:r w:rsidRPr="002D73EE">
        <w:rPr>
          <w:rFonts w:ascii="Arial" w:eastAsia="Times New Roman" w:hAnsi="Arial" w:cs="Arial"/>
          <w:color w:val="333333"/>
          <w:sz w:val="24"/>
          <w:szCs w:val="24"/>
          <w:lang w:eastAsia="es-AR"/>
        </w:rPr>
        <w:t>que</w:t>
      </w:r>
      <w:proofErr w:type="gramEnd"/>
      <w:r w:rsidRPr="002D73EE">
        <w:rPr>
          <w:rFonts w:ascii="Arial" w:eastAsia="Times New Roman" w:hAnsi="Arial" w:cs="Arial"/>
          <w:color w:val="333333"/>
          <w:sz w:val="24"/>
          <w:szCs w:val="24"/>
          <w:lang w:eastAsia="es-AR"/>
        </w:rPr>
        <w:t xml:space="preserve"> en caso de no identificar correctamente la información confidencial, la Autoridad de Aplicación queda eximida de toda responsabilidad ante la publicidad de la misma. A su vez, me comprometo a que cualquier modificación que se produzca en alguno o en todos los datos aquí consignados, será informada a esa Secretaría, y declaro conocer que la información que se consigna podrá ser verificada por parte del personal técnico de la Autoridad Competente, previo consentimiento de la empresa.</w:t>
      </w:r>
    </w:p>
    <w:p w14:paraId="78447B4A"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En razón de lo expuesto, acompaño la documentación que acredita el carácter invocado.</w:t>
      </w:r>
    </w:p>
    <w:p w14:paraId="763AC7CE"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Por último, quedo notificado a todos los efectos que la falsedad en parte o en su totalidad de la información presentada faculta a la Autoridad de Aplicación a proceder al archivo de las actuaciones.</w:t>
      </w:r>
    </w:p>
    <w:p w14:paraId="481028D7"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Firma</w:t>
      </w:r>
    </w:p>
    <w:p w14:paraId="2EFB9573"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Aclaración</w:t>
      </w:r>
    </w:p>
    <w:p w14:paraId="04A13259"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Cargo</w:t>
      </w:r>
    </w:p>
    <w:p w14:paraId="37154471"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 DATOS ECONOMICOS DE LA EMPRESA Y DEL MERCADO</w:t>
      </w:r>
    </w:p>
    <w:p w14:paraId="45EF8129"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3.1. A los fines de acreditar el grado de apoyo u oposición a la solicitud, la/s empresa/s peticionante/s deberá/n acompañar, de ser posible, una declaración jurada suscripta por el representante legal o apoderado de la Asociación, Cámara, Federación o Entidad Empresaria que la/s represente en la que deberá constar:</w:t>
      </w:r>
    </w:p>
    <w:p w14:paraId="103AE122"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a) El dato de producción nacional del producto similar para los últimos TRES (3) años completos disponibles y los meses del año en curso.</w:t>
      </w:r>
    </w:p>
    <w:p w14:paraId="3DDB83A8"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b) El/los dato/s de producción de la/s empresa/s peticionante/s de modo de poder calcular la/s participación/es porcentual/es de la/s mismas dentro de la rama de producción que integra/n.</w:t>
      </w:r>
    </w:p>
    <w:p w14:paraId="2956A79D"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c) En caso de corresponder, los nombres, direcciones y teléfonos de otras empresas de la industria.</w:t>
      </w:r>
    </w:p>
    <w:p w14:paraId="7C68F4DE"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En caso que en el punto anterior no se haya identificado a la totalidad de las empresas que conforman la industria del producto nacional, completar la tabla siguiente con las empresas restantes indicando: razón social, domicilio, teléfono y participación porcentual en la producción nacional y, si es de su conocimiento, la/s Cámara/s a las que están asociadas. De ser posible citar la fuente en base a la cual se informa la participación porcentual de cada empresa en la producción nacional.</w:t>
      </w:r>
    </w:p>
    <w:tbl>
      <w:tblPr>
        <w:tblW w:w="8430" w:type="dxa"/>
        <w:tblBorders>
          <w:top w:val="single" w:sz="4" w:space="0" w:color="auto"/>
          <w:left w:val="single" w:sz="4" w:space="0" w:color="auto"/>
          <w:bottom w:val="single" w:sz="4" w:space="0" w:color="auto"/>
          <w:right w:val="single" w:sz="4" w:space="0" w:color="auto"/>
        </w:tblBorders>
        <w:shd w:val="clear" w:color="auto" w:fill="FFFFFF"/>
        <w:tblCellMar>
          <w:top w:w="48" w:type="dxa"/>
          <w:left w:w="48" w:type="dxa"/>
          <w:bottom w:w="48" w:type="dxa"/>
          <w:right w:w="48" w:type="dxa"/>
        </w:tblCellMar>
        <w:tblLook w:val="04A0" w:firstRow="1" w:lastRow="0" w:firstColumn="1" w:lastColumn="0" w:noHBand="0" w:noVBand="1"/>
      </w:tblPr>
      <w:tblGrid>
        <w:gridCol w:w="1517"/>
        <w:gridCol w:w="1012"/>
        <w:gridCol w:w="3288"/>
        <w:gridCol w:w="2613"/>
      </w:tblGrid>
      <w:tr w:rsidR="002D73EE" w:rsidRPr="002D73EE" w14:paraId="43D99912" w14:textId="77777777" w:rsidTr="002D73EE">
        <w:tc>
          <w:tcPr>
            <w:tcW w:w="900" w:type="pct"/>
            <w:shd w:val="clear" w:color="auto" w:fill="FFFFFF"/>
            <w:tcMar>
              <w:top w:w="0" w:type="dxa"/>
              <w:left w:w="0" w:type="dxa"/>
              <w:bottom w:w="0" w:type="dxa"/>
              <w:right w:w="0" w:type="dxa"/>
            </w:tcMar>
            <w:hideMark/>
          </w:tcPr>
          <w:p w14:paraId="6186E9C0" w14:textId="77777777" w:rsidR="002D73EE" w:rsidRPr="002D73EE" w:rsidRDefault="002D73EE" w:rsidP="002D73EE">
            <w:pPr>
              <w:spacing w:after="360" w:line="240" w:lineRule="auto"/>
              <w:jc w:val="center"/>
              <w:rPr>
                <w:rFonts w:ascii="Arial" w:eastAsia="Times New Roman" w:hAnsi="Arial" w:cs="Arial"/>
                <w:color w:val="333333"/>
                <w:sz w:val="20"/>
                <w:szCs w:val="20"/>
                <w:lang w:eastAsia="es-AR"/>
              </w:rPr>
            </w:pPr>
            <w:r w:rsidRPr="002D73EE">
              <w:rPr>
                <w:rFonts w:ascii="Arial" w:eastAsia="Times New Roman" w:hAnsi="Arial" w:cs="Arial"/>
                <w:color w:val="333333"/>
                <w:sz w:val="20"/>
                <w:szCs w:val="20"/>
                <w:lang w:eastAsia="es-AR"/>
              </w:rPr>
              <w:t>EMPRESA</w:t>
            </w:r>
          </w:p>
        </w:tc>
        <w:tc>
          <w:tcPr>
            <w:tcW w:w="600" w:type="pct"/>
            <w:shd w:val="clear" w:color="auto" w:fill="FFFFFF"/>
            <w:tcMar>
              <w:top w:w="0" w:type="dxa"/>
              <w:left w:w="0" w:type="dxa"/>
              <w:bottom w:w="0" w:type="dxa"/>
              <w:right w:w="0" w:type="dxa"/>
            </w:tcMar>
            <w:hideMark/>
          </w:tcPr>
          <w:p w14:paraId="0FC24365" w14:textId="77777777" w:rsidR="002D73EE" w:rsidRPr="002D73EE" w:rsidRDefault="002D73EE" w:rsidP="002D73EE">
            <w:pPr>
              <w:spacing w:after="360" w:line="240" w:lineRule="auto"/>
              <w:jc w:val="center"/>
              <w:rPr>
                <w:rFonts w:ascii="Arial" w:eastAsia="Times New Roman" w:hAnsi="Arial" w:cs="Arial"/>
                <w:color w:val="333333"/>
                <w:sz w:val="20"/>
                <w:szCs w:val="20"/>
                <w:lang w:eastAsia="es-AR"/>
              </w:rPr>
            </w:pPr>
            <w:r w:rsidRPr="002D73EE">
              <w:rPr>
                <w:rFonts w:ascii="Arial" w:eastAsia="Times New Roman" w:hAnsi="Arial" w:cs="Arial"/>
                <w:color w:val="333333"/>
                <w:sz w:val="20"/>
                <w:szCs w:val="20"/>
                <w:lang w:eastAsia="es-AR"/>
              </w:rPr>
              <w:t>PART. % PROD. NAC.</w:t>
            </w:r>
          </w:p>
        </w:tc>
        <w:tc>
          <w:tcPr>
            <w:tcW w:w="1950" w:type="pct"/>
            <w:shd w:val="clear" w:color="auto" w:fill="FFFFFF"/>
            <w:tcMar>
              <w:top w:w="0" w:type="dxa"/>
              <w:left w:w="0" w:type="dxa"/>
              <w:bottom w:w="0" w:type="dxa"/>
              <w:right w:w="0" w:type="dxa"/>
            </w:tcMar>
            <w:hideMark/>
          </w:tcPr>
          <w:p w14:paraId="2AA02899" w14:textId="77777777" w:rsidR="002D73EE" w:rsidRPr="002D73EE" w:rsidRDefault="002D73EE" w:rsidP="002D73EE">
            <w:pPr>
              <w:spacing w:after="360" w:line="240" w:lineRule="auto"/>
              <w:jc w:val="center"/>
              <w:rPr>
                <w:rFonts w:ascii="Arial" w:eastAsia="Times New Roman" w:hAnsi="Arial" w:cs="Arial"/>
                <w:color w:val="333333"/>
                <w:sz w:val="20"/>
                <w:szCs w:val="20"/>
                <w:lang w:eastAsia="es-AR"/>
              </w:rPr>
            </w:pPr>
            <w:r w:rsidRPr="002D73EE">
              <w:rPr>
                <w:rFonts w:ascii="Arial" w:eastAsia="Times New Roman" w:hAnsi="Arial" w:cs="Arial"/>
                <w:color w:val="333333"/>
                <w:sz w:val="20"/>
                <w:szCs w:val="20"/>
                <w:lang w:eastAsia="es-AR"/>
              </w:rPr>
              <w:t>CAMARA/S A LA/S QUE ESTA ASOCIADA</w:t>
            </w:r>
          </w:p>
        </w:tc>
        <w:tc>
          <w:tcPr>
            <w:tcW w:w="1600" w:type="pct"/>
            <w:shd w:val="clear" w:color="auto" w:fill="FFFFFF"/>
            <w:tcMar>
              <w:top w:w="0" w:type="dxa"/>
              <w:left w:w="0" w:type="dxa"/>
              <w:bottom w:w="0" w:type="dxa"/>
              <w:right w:w="0" w:type="dxa"/>
            </w:tcMar>
            <w:hideMark/>
          </w:tcPr>
          <w:p w14:paraId="523E874E" w14:textId="588F5833" w:rsidR="002D73EE" w:rsidRPr="002D73EE" w:rsidRDefault="002D73EE" w:rsidP="002D73EE">
            <w:pPr>
              <w:spacing w:after="360" w:line="240" w:lineRule="auto"/>
              <w:jc w:val="center"/>
              <w:rPr>
                <w:rFonts w:ascii="Arial" w:eastAsia="Times New Roman" w:hAnsi="Arial" w:cs="Arial"/>
                <w:color w:val="333333"/>
                <w:sz w:val="20"/>
                <w:szCs w:val="20"/>
                <w:lang w:eastAsia="es-AR"/>
              </w:rPr>
            </w:pPr>
            <w:r w:rsidRPr="002D73EE">
              <w:rPr>
                <w:rFonts w:ascii="Arial" w:eastAsia="Times New Roman" w:hAnsi="Arial" w:cs="Arial"/>
                <w:color w:val="333333"/>
                <w:sz w:val="20"/>
                <w:szCs w:val="20"/>
                <w:lang w:eastAsia="es-AR"/>
              </w:rPr>
              <w:t>DATOS DE LA EMPRE SA: DIRECCION TELEFONO</w:t>
            </w:r>
          </w:p>
        </w:tc>
      </w:tr>
      <w:tr w:rsidR="002D73EE" w:rsidRPr="002D73EE" w14:paraId="7DB3B2CC" w14:textId="77777777" w:rsidTr="002D73EE">
        <w:tc>
          <w:tcPr>
            <w:tcW w:w="900" w:type="pct"/>
            <w:shd w:val="clear" w:color="auto" w:fill="FFFFFF"/>
            <w:tcMar>
              <w:top w:w="0" w:type="dxa"/>
              <w:left w:w="0" w:type="dxa"/>
              <w:bottom w:w="0" w:type="dxa"/>
              <w:right w:w="0" w:type="dxa"/>
            </w:tcMar>
            <w:hideMark/>
          </w:tcPr>
          <w:p w14:paraId="0DD22A4C"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600" w:type="pct"/>
            <w:shd w:val="clear" w:color="auto" w:fill="FFFFFF"/>
            <w:tcMar>
              <w:top w:w="0" w:type="dxa"/>
              <w:left w:w="0" w:type="dxa"/>
              <w:bottom w:w="0" w:type="dxa"/>
              <w:right w:w="0" w:type="dxa"/>
            </w:tcMar>
            <w:hideMark/>
          </w:tcPr>
          <w:p w14:paraId="52AD6885"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950" w:type="pct"/>
            <w:shd w:val="clear" w:color="auto" w:fill="FFFFFF"/>
            <w:tcMar>
              <w:top w:w="0" w:type="dxa"/>
              <w:left w:w="0" w:type="dxa"/>
              <w:bottom w:w="0" w:type="dxa"/>
              <w:right w:w="0" w:type="dxa"/>
            </w:tcMar>
            <w:hideMark/>
          </w:tcPr>
          <w:p w14:paraId="618F9805"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600" w:type="pct"/>
            <w:shd w:val="clear" w:color="auto" w:fill="FFFFFF"/>
            <w:tcMar>
              <w:top w:w="0" w:type="dxa"/>
              <w:left w:w="0" w:type="dxa"/>
              <w:bottom w:w="0" w:type="dxa"/>
              <w:right w:w="0" w:type="dxa"/>
            </w:tcMar>
            <w:hideMark/>
          </w:tcPr>
          <w:p w14:paraId="5CC7F29F"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r>
      <w:tr w:rsidR="002D73EE" w:rsidRPr="002D73EE" w14:paraId="5F33FFB4" w14:textId="77777777" w:rsidTr="002D73EE">
        <w:tc>
          <w:tcPr>
            <w:tcW w:w="900" w:type="pct"/>
            <w:shd w:val="clear" w:color="auto" w:fill="FFFFFF"/>
            <w:tcMar>
              <w:top w:w="0" w:type="dxa"/>
              <w:left w:w="0" w:type="dxa"/>
              <w:bottom w:w="0" w:type="dxa"/>
              <w:right w:w="0" w:type="dxa"/>
            </w:tcMar>
            <w:hideMark/>
          </w:tcPr>
          <w:p w14:paraId="71DF31AB"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600" w:type="pct"/>
            <w:shd w:val="clear" w:color="auto" w:fill="FFFFFF"/>
            <w:tcMar>
              <w:top w:w="0" w:type="dxa"/>
              <w:left w:w="0" w:type="dxa"/>
              <w:bottom w:w="0" w:type="dxa"/>
              <w:right w:w="0" w:type="dxa"/>
            </w:tcMar>
            <w:hideMark/>
          </w:tcPr>
          <w:p w14:paraId="1A816D2D"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950" w:type="pct"/>
            <w:shd w:val="clear" w:color="auto" w:fill="FFFFFF"/>
            <w:tcMar>
              <w:top w:w="0" w:type="dxa"/>
              <w:left w:w="0" w:type="dxa"/>
              <w:bottom w:w="0" w:type="dxa"/>
              <w:right w:w="0" w:type="dxa"/>
            </w:tcMar>
            <w:hideMark/>
          </w:tcPr>
          <w:p w14:paraId="72461B28"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600" w:type="pct"/>
            <w:shd w:val="clear" w:color="auto" w:fill="FFFFFF"/>
            <w:tcMar>
              <w:top w:w="0" w:type="dxa"/>
              <w:left w:w="0" w:type="dxa"/>
              <w:bottom w:w="0" w:type="dxa"/>
              <w:right w:w="0" w:type="dxa"/>
            </w:tcMar>
            <w:hideMark/>
          </w:tcPr>
          <w:p w14:paraId="068CB623"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r>
      <w:tr w:rsidR="002D73EE" w:rsidRPr="002D73EE" w14:paraId="76DF6EF3" w14:textId="77777777" w:rsidTr="002D73EE">
        <w:tc>
          <w:tcPr>
            <w:tcW w:w="900" w:type="pct"/>
            <w:shd w:val="clear" w:color="auto" w:fill="FFFFFF"/>
            <w:tcMar>
              <w:top w:w="0" w:type="dxa"/>
              <w:left w:w="0" w:type="dxa"/>
              <w:bottom w:w="0" w:type="dxa"/>
              <w:right w:w="0" w:type="dxa"/>
            </w:tcMar>
            <w:hideMark/>
          </w:tcPr>
          <w:p w14:paraId="68E595EC"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600" w:type="pct"/>
            <w:shd w:val="clear" w:color="auto" w:fill="FFFFFF"/>
            <w:tcMar>
              <w:top w:w="0" w:type="dxa"/>
              <w:left w:w="0" w:type="dxa"/>
              <w:bottom w:w="0" w:type="dxa"/>
              <w:right w:w="0" w:type="dxa"/>
            </w:tcMar>
            <w:hideMark/>
          </w:tcPr>
          <w:p w14:paraId="4AB57066"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950" w:type="pct"/>
            <w:shd w:val="clear" w:color="auto" w:fill="FFFFFF"/>
            <w:tcMar>
              <w:top w:w="0" w:type="dxa"/>
              <w:left w:w="0" w:type="dxa"/>
              <w:bottom w:w="0" w:type="dxa"/>
              <w:right w:w="0" w:type="dxa"/>
            </w:tcMar>
            <w:hideMark/>
          </w:tcPr>
          <w:p w14:paraId="2DA5E7F3"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600" w:type="pct"/>
            <w:shd w:val="clear" w:color="auto" w:fill="FFFFFF"/>
            <w:tcMar>
              <w:top w:w="0" w:type="dxa"/>
              <w:left w:w="0" w:type="dxa"/>
              <w:bottom w:w="0" w:type="dxa"/>
              <w:right w:w="0" w:type="dxa"/>
            </w:tcMar>
            <w:hideMark/>
          </w:tcPr>
          <w:p w14:paraId="50C02886"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r>
      <w:tr w:rsidR="002D73EE" w:rsidRPr="002D73EE" w14:paraId="39E6AEAD" w14:textId="77777777" w:rsidTr="002D73EE">
        <w:tc>
          <w:tcPr>
            <w:tcW w:w="900" w:type="pct"/>
            <w:shd w:val="clear" w:color="auto" w:fill="FFFFFF"/>
            <w:tcMar>
              <w:top w:w="0" w:type="dxa"/>
              <w:left w:w="0" w:type="dxa"/>
              <w:bottom w:w="0" w:type="dxa"/>
              <w:right w:w="0" w:type="dxa"/>
            </w:tcMar>
            <w:hideMark/>
          </w:tcPr>
          <w:p w14:paraId="74B04B0C"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600" w:type="pct"/>
            <w:shd w:val="clear" w:color="auto" w:fill="FFFFFF"/>
            <w:tcMar>
              <w:top w:w="0" w:type="dxa"/>
              <w:left w:w="0" w:type="dxa"/>
              <w:bottom w:w="0" w:type="dxa"/>
              <w:right w:w="0" w:type="dxa"/>
            </w:tcMar>
            <w:hideMark/>
          </w:tcPr>
          <w:p w14:paraId="2A3C056B"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950" w:type="pct"/>
            <w:shd w:val="clear" w:color="auto" w:fill="FFFFFF"/>
            <w:tcMar>
              <w:top w:w="0" w:type="dxa"/>
              <w:left w:w="0" w:type="dxa"/>
              <w:bottom w:w="0" w:type="dxa"/>
              <w:right w:w="0" w:type="dxa"/>
            </w:tcMar>
            <w:hideMark/>
          </w:tcPr>
          <w:p w14:paraId="5BA8AFAA"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c>
          <w:tcPr>
            <w:tcW w:w="1600" w:type="pct"/>
            <w:shd w:val="clear" w:color="auto" w:fill="FFFFFF"/>
            <w:tcMar>
              <w:top w:w="0" w:type="dxa"/>
              <w:left w:w="0" w:type="dxa"/>
              <w:bottom w:w="0" w:type="dxa"/>
              <w:right w:w="0" w:type="dxa"/>
            </w:tcMar>
            <w:hideMark/>
          </w:tcPr>
          <w:p w14:paraId="7167E5C5" w14:textId="77777777" w:rsidR="002D73EE" w:rsidRPr="002D73EE" w:rsidRDefault="002D73EE" w:rsidP="002D73EE">
            <w:pPr>
              <w:spacing w:after="0" w:line="240" w:lineRule="auto"/>
              <w:rPr>
                <w:rFonts w:ascii="Arial" w:eastAsia="Times New Roman" w:hAnsi="Arial" w:cs="Arial"/>
                <w:color w:val="333333"/>
                <w:sz w:val="6"/>
                <w:szCs w:val="6"/>
                <w:lang w:eastAsia="es-AR"/>
              </w:rPr>
            </w:pPr>
            <w:r w:rsidRPr="002D73EE">
              <w:rPr>
                <w:rFonts w:ascii="Arial" w:eastAsia="Times New Roman" w:hAnsi="Arial" w:cs="Arial"/>
                <w:color w:val="333333"/>
                <w:sz w:val="6"/>
                <w:szCs w:val="6"/>
                <w:lang w:eastAsia="es-AR"/>
              </w:rPr>
              <w:t> </w:t>
            </w:r>
          </w:p>
        </w:tc>
      </w:tr>
    </w:tbl>
    <w:p w14:paraId="41020119" w14:textId="77777777" w:rsid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p>
    <w:p w14:paraId="61C80347" w14:textId="1FDECA42"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3.2. Indicar si se registraron cambios en el producto similar nacional y/o importado objeto de la solicitud de examen.</w:t>
      </w:r>
    </w:p>
    <w:tbl>
      <w:tblPr>
        <w:tblW w:w="8970" w:type="dxa"/>
        <w:shd w:val="clear" w:color="auto" w:fill="FFFFFF"/>
        <w:tblCellMar>
          <w:top w:w="48" w:type="dxa"/>
          <w:left w:w="48" w:type="dxa"/>
          <w:bottom w:w="48" w:type="dxa"/>
          <w:right w:w="48" w:type="dxa"/>
        </w:tblCellMar>
        <w:tblLook w:val="04A0" w:firstRow="1" w:lastRow="0" w:firstColumn="1" w:lastColumn="0" w:noHBand="0" w:noVBand="1"/>
      </w:tblPr>
      <w:tblGrid>
        <w:gridCol w:w="4485"/>
        <w:gridCol w:w="4485"/>
      </w:tblGrid>
      <w:tr w:rsidR="002D73EE" w:rsidRPr="002D73EE" w14:paraId="23CA3CE2" w14:textId="77777777" w:rsidTr="002D73EE">
        <w:tc>
          <w:tcPr>
            <w:tcW w:w="2500" w:type="pct"/>
            <w:shd w:val="clear" w:color="auto" w:fill="FFFFFF"/>
            <w:tcMar>
              <w:top w:w="0" w:type="dxa"/>
              <w:left w:w="0" w:type="dxa"/>
              <w:bottom w:w="0" w:type="dxa"/>
              <w:right w:w="0" w:type="dxa"/>
            </w:tcMar>
            <w:hideMark/>
          </w:tcPr>
          <w:p w14:paraId="5132B23A" w14:textId="77777777" w:rsidR="002D73EE" w:rsidRPr="002D73EE" w:rsidRDefault="002D73EE" w:rsidP="002D73EE">
            <w:pPr>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SI ___</w:t>
            </w:r>
          </w:p>
        </w:tc>
        <w:tc>
          <w:tcPr>
            <w:tcW w:w="2500" w:type="pct"/>
            <w:shd w:val="clear" w:color="auto" w:fill="FFFFFF"/>
            <w:tcMar>
              <w:top w:w="0" w:type="dxa"/>
              <w:left w:w="0" w:type="dxa"/>
              <w:bottom w:w="0" w:type="dxa"/>
              <w:right w:w="0" w:type="dxa"/>
            </w:tcMar>
            <w:hideMark/>
          </w:tcPr>
          <w:p w14:paraId="20EC4971" w14:textId="77777777" w:rsidR="002D73EE" w:rsidRPr="002D73EE" w:rsidRDefault="002D73EE" w:rsidP="002D73EE">
            <w:pPr>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NO ___</w:t>
            </w:r>
          </w:p>
        </w:tc>
      </w:tr>
    </w:tbl>
    <w:p w14:paraId="208E72DC"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3.3. En caso de haber contestado en forma afirmativa, tenga a bien señalar cuáles son esos cambios (indicando claramente si se trata del producto similar nacional, del producto importado objeto de solicitud o de ambos). Tener en cuenta que dichos cambios no deberán referirse a las características esenciales de dichos productos a partir de las cuales se denominó tanto el producto similar como el importado objeto de medida.</w:t>
      </w:r>
    </w:p>
    <w:p w14:paraId="13D923B6"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C3BC307"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3.4. Completar los Cuadros 1 y 2. En caso que la información corresponda a más de una empresa, deberá presentarla en cuadro separado por cada una de ellas, indicando a qué empresa corresponde cada uno.</w:t>
      </w:r>
    </w:p>
    <w:p w14:paraId="6BB5A913"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3.5. Explicar, para el caso de tratarse de un examen por expiración del plazo de vigencia del derecho antidumping o compensatorio o de un compromiso de precios, los fundamentos en los que se basa para señalar que la supresión del derecho daría lugar a la continuación o la repetición del daño, y del dumping o la subvención. Adjuntar la correspondiente información respaldatoria.</w:t>
      </w:r>
    </w:p>
    <w:p w14:paraId="33242D52"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DEB8087"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3.6. En los casos en que la solicitud de examen sea por cambio de circunstancias, explicar los fundamentos en los que basan:</w:t>
      </w:r>
    </w:p>
    <w:p w14:paraId="1EAE7770"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Los motivos por los que ya no resultaría necesario seguir imponiendo la medida para contrarrestar el dumping o la subvención y no parezca probable que el daño continúe o reaparezca en caso de supresión o modificación del derecho o;</w:t>
      </w:r>
    </w:p>
    <w:p w14:paraId="2628C69A"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Los motivos por los cuales la medida ya no es suficiente para contrarrestar el dumping o la subvención y sus efectos perjudiciales.</w:t>
      </w:r>
    </w:p>
    <w:p w14:paraId="0557BD4B"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2059455"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3.7. Acompañar los estados contables de los últimos TRES (3) ejercicios cerrados a la fecha de la presentación, correspondientes a cada una de las empresas solicitantes.</w:t>
      </w:r>
    </w:p>
    <w:p w14:paraId="7B182930"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4. DATOS DEL MERCADO INTERNO DEL PAIS EXPORTADOR Y DEL MERCADO INTERNACIONAL</w:t>
      </w:r>
    </w:p>
    <w:p w14:paraId="68F10BFF"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4.1. Actualización de los precios de exportación hacia la República Argentina desde el/</w:t>
      </w:r>
      <w:proofErr w:type="gramStart"/>
      <w:r w:rsidRPr="002D73EE">
        <w:rPr>
          <w:rFonts w:ascii="Arial" w:eastAsia="Times New Roman" w:hAnsi="Arial" w:cs="Arial"/>
          <w:color w:val="333333"/>
          <w:sz w:val="24"/>
          <w:szCs w:val="24"/>
          <w:lang w:eastAsia="es-AR"/>
        </w:rPr>
        <w:t>los origen</w:t>
      </w:r>
      <w:proofErr w:type="gramEnd"/>
      <w:r w:rsidRPr="002D73EE">
        <w:rPr>
          <w:rFonts w:ascii="Arial" w:eastAsia="Times New Roman" w:hAnsi="Arial" w:cs="Arial"/>
          <w:color w:val="333333"/>
          <w:sz w:val="24"/>
          <w:szCs w:val="24"/>
          <w:lang w:eastAsia="es-AR"/>
        </w:rPr>
        <w:t xml:space="preserve">/es objeto de solicitud de examen o, de ser posible, de los productores/exportadores del producto objeto de medida para los DOCE (12) meses anteriores a la fecha de presentación de la solicitud de examen. Completar el Cuadro </w:t>
      </w:r>
      <w:proofErr w:type="spellStart"/>
      <w:r w:rsidRPr="002D73EE">
        <w:rPr>
          <w:rFonts w:ascii="Arial" w:eastAsia="Times New Roman" w:hAnsi="Arial" w:cs="Arial"/>
          <w:color w:val="333333"/>
          <w:sz w:val="24"/>
          <w:szCs w:val="24"/>
          <w:lang w:eastAsia="es-AR"/>
        </w:rPr>
        <w:t>N°</w:t>
      </w:r>
      <w:proofErr w:type="spellEnd"/>
      <w:r w:rsidRPr="002D73EE">
        <w:rPr>
          <w:rFonts w:ascii="Arial" w:eastAsia="Times New Roman" w:hAnsi="Arial" w:cs="Arial"/>
          <w:color w:val="333333"/>
          <w:sz w:val="24"/>
          <w:szCs w:val="24"/>
          <w:lang w:eastAsia="es-AR"/>
        </w:rPr>
        <w:t xml:space="preserve"> 6, que se encuentra al final del presente Anexo.</w:t>
      </w:r>
    </w:p>
    <w:p w14:paraId="026635B1"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4.2. Completar el Cuadro </w:t>
      </w:r>
      <w:proofErr w:type="spellStart"/>
      <w:r w:rsidRPr="002D73EE">
        <w:rPr>
          <w:rFonts w:ascii="Arial" w:eastAsia="Times New Roman" w:hAnsi="Arial" w:cs="Arial"/>
          <w:color w:val="333333"/>
          <w:sz w:val="24"/>
          <w:szCs w:val="24"/>
          <w:lang w:eastAsia="es-AR"/>
        </w:rPr>
        <w:t>Nº</w:t>
      </w:r>
      <w:proofErr w:type="spellEnd"/>
      <w:r w:rsidRPr="002D73EE">
        <w:rPr>
          <w:rFonts w:ascii="Arial" w:eastAsia="Times New Roman" w:hAnsi="Arial" w:cs="Arial"/>
          <w:color w:val="333333"/>
          <w:sz w:val="24"/>
          <w:szCs w:val="24"/>
          <w:lang w:eastAsia="es-AR"/>
        </w:rPr>
        <w:t xml:space="preserve"> 7 indicando los precios de exportación desde el/</w:t>
      </w:r>
      <w:proofErr w:type="gramStart"/>
      <w:r w:rsidRPr="002D73EE">
        <w:rPr>
          <w:rFonts w:ascii="Arial" w:eastAsia="Times New Roman" w:hAnsi="Arial" w:cs="Arial"/>
          <w:color w:val="333333"/>
          <w:sz w:val="24"/>
          <w:szCs w:val="24"/>
          <w:lang w:eastAsia="es-AR"/>
        </w:rPr>
        <w:t>los origen</w:t>
      </w:r>
      <w:proofErr w:type="gramEnd"/>
      <w:r w:rsidRPr="002D73EE">
        <w:rPr>
          <w:rFonts w:ascii="Arial" w:eastAsia="Times New Roman" w:hAnsi="Arial" w:cs="Arial"/>
          <w:color w:val="333333"/>
          <w:sz w:val="24"/>
          <w:szCs w:val="24"/>
          <w:lang w:eastAsia="es-AR"/>
        </w:rPr>
        <w:t>/es objeto de solicitud de examen o, de ser posible, de los productores/exportadores del producto objeto de la medida a terceros mercados distintos de la Argentina para el período consignado en el punto 4.1. Señalar fuente o acompañar documentación respaldatoria. Indicar, si es de su conocimiento, si en el/ los tercer/os mercado/s seleccionado/s tuvo vigencia una medida antidumping o compensatoria para el producto objeto de examen.</w:t>
      </w:r>
    </w:p>
    <w:p w14:paraId="26268B0A"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FB0B9E8"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4.3. En la medida de lo posible suministrar información sobre características del mercado internacional (Ej. series de precios)</w:t>
      </w:r>
    </w:p>
    <w:p w14:paraId="29D8B766"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A008DC8"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4.4 Indicar, en la medida de lo posible, si los productores/exportadores han aumentado, reducido o mantenido su volumen de exportaciones al resto del mundo durante el período de vigencia de la medida.</w:t>
      </w:r>
    </w:p>
    <w:p w14:paraId="024C27AC"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E9AA842"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5. INFORMACION RELATIVA AL DUMPING</w:t>
      </w:r>
    </w:p>
    <w:p w14:paraId="4E35BD5A"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5.1. Actualización de los precios de venta al mercado interno, en el país de exportación, del producto importado objeto de solicitud de examen, indicando los ajustes que correspondería aplicarles a fin de llevarlos a un valor ex fábrica. Por favor, lea el instructivo. Luego, según corresponda, complete los Cuadros </w:t>
      </w:r>
      <w:proofErr w:type="spellStart"/>
      <w:r w:rsidRPr="002D73EE">
        <w:rPr>
          <w:rFonts w:ascii="Arial" w:eastAsia="Times New Roman" w:hAnsi="Arial" w:cs="Arial"/>
          <w:color w:val="333333"/>
          <w:sz w:val="24"/>
          <w:szCs w:val="24"/>
          <w:lang w:eastAsia="es-AR"/>
        </w:rPr>
        <w:t>Nº</w:t>
      </w:r>
      <w:proofErr w:type="spellEnd"/>
      <w:r w:rsidRPr="002D73EE">
        <w:rPr>
          <w:rFonts w:ascii="Arial" w:eastAsia="Times New Roman" w:hAnsi="Arial" w:cs="Arial"/>
          <w:color w:val="333333"/>
          <w:sz w:val="24"/>
          <w:szCs w:val="24"/>
          <w:lang w:eastAsia="es-AR"/>
        </w:rPr>
        <w:t xml:space="preserve"> 3 (a/b) o 4 </w:t>
      </w:r>
      <w:proofErr w:type="spellStart"/>
      <w:r w:rsidRPr="002D73EE">
        <w:rPr>
          <w:rFonts w:ascii="Arial" w:eastAsia="Times New Roman" w:hAnsi="Arial" w:cs="Arial"/>
          <w:color w:val="333333"/>
          <w:sz w:val="24"/>
          <w:szCs w:val="24"/>
          <w:lang w:eastAsia="es-AR"/>
        </w:rPr>
        <w:t>ó</w:t>
      </w:r>
      <w:proofErr w:type="spellEnd"/>
      <w:r w:rsidRPr="002D73EE">
        <w:rPr>
          <w:rFonts w:ascii="Arial" w:eastAsia="Times New Roman" w:hAnsi="Arial" w:cs="Arial"/>
          <w:color w:val="333333"/>
          <w:sz w:val="24"/>
          <w:szCs w:val="24"/>
          <w:lang w:eastAsia="es-AR"/>
        </w:rPr>
        <w:t xml:space="preserve"> 5. Los mencionados valores deberán actualizarse a los DOCE (12) meses anteriores a la fecha de presentación de la solicitud de examen.</w:t>
      </w:r>
    </w:p>
    <w:p w14:paraId="7EADFA36"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5.2. La unidad de medida utilizada en los cuadros precedentes deberá coincidir con la consignada en las estadísticas de importación. En el caso de haber utilizado un coeficiente de conversión, explicar la metodología y, de ser necesario, presentar un cuadro detallando cada uno de los valores utilizados en esta sección con sus respectivas equivalencias de unidad de medida.</w:t>
      </w:r>
    </w:p>
    <w:p w14:paraId="7364E59F"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C9F648"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5.3. Indicar si el producto destinado al mercado interno del/</w:t>
      </w:r>
      <w:proofErr w:type="gramStart"/>
      <w:r w:rsidRPr="002D73EE">
        <w:rPr>
          <w:rFonts w:ascii="Arial" w:eastAsia="Times New Roman" w:hAnsi="Arial" w:cs="Arial"/>
          <w:color w:val="333333"/>
          <w:sz w:val="24"/>
          <w:szCs w:val="24"/>
          <w:lang w:eastAsia="es-AR"/>
        </w:rPr>
        <w:t>los origen</w:t>
      </w:r>
      <w:proofErr w:type="gramEnd"/>
      <w:r w:rsidRPr="002D73EE">
        <w:rPr>
          <w:rFonts w:ascii="Arial" w:eastAsia="Times New Roman" w:hAnsi="Arial" w:cs="Arial"/>
          <w:color w:val="333333"/>
          <w:sz w:val="24"/>
          <w:szCs w:val="24"/>
          <w:lang w:eastAsia="es-AR"/>
        </w:rPr>
        <w:t>/es objeto de solicitud de examen es idéntico o similar al producto objeto de la solicitud de examen exportado hacia la REPUBLICA ARGENTINA. En caso de existir diferencias, indicarlas y cuantificar el valor económico de las mismas en la columna 14 del Cuadro 3 B.</w:t>
      </w:r>
    </w:p>
    <w:p w14:paraId="5EF9E2D3"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37F9B1C"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6. INFORMACION RELATIVA A SUBVENCIONES</w:t>
      </w:r>
    </w:p>
    <w:p w14:paraId="416E5A09"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6.1. Indicar si las normas legales que implementaron los mecanismos de subvención detectados oportunamente en el origen objeto de solicitud de examen, se mantienen en el período a analizar. Listar las normas y acompañar documentación respaldatoria.</w:t>
      </w:r>
    </w:p>
    <w:p w14:paraId="4180F571"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54D8A7"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6.2. Tipo de subvención, de acuerdo a los parámetros dispuestos en el artículo 1° del Acuerdo sobre Subvenciones y Medidas Compensatorias de la Ley </w:t>
      </w:r>
      <w:proofErr w:type="spellStart"/>
      <w:r w:rsidRPr="002D73EE">
        <w:rPr>
          <w:rFonts w:ascii="Arial" w:eastAsia="Times New Roman" w:hAnsi="Arial" w:cs="Arial"/>
          <w:color w:val="333333"/>
          <w:sz w:val="24"/>
          <w:szCs w:val="24"/>
          <w:lang w:eastAsia="es-AR"/>
        </w:rPr>
        <w:t>N°</w:t>
      </w:r>
      <w:proofErr w:type="spellEnd"/>
      <w:r w:rsidRPr="002D73EE">
        <w:rPr>
          <w:rFonts w:ascii="Arial" w:eastAsia="Times New Roman" w:hAnsi="Arial" w:cs="Arial"/>
          <w:color w:val="333333"/>
          <w:sz w:val="24"/>
          <w:szCs w:val="24"/>
          <w:lang w:eastAsia="es-AR"/>
        </w:rPr>
        <w:t xml:space="preserve"> 24.425.</w:t>
      </w:r>
    </w:p>
    <w:p w14:paraId="51084806"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 xml:space="preserve">A tal efecto, se recuerda que el Artículo 1° del Acuerdo sobre Subvenciones y Medidas Compensatorias de la Ley </w:t>
      </w:r>
      <w:proofErr w:type="spellStart"/>
      <w:r w:rsidRPr="002D73EE">
        <w:rPr>
          <w:rFonts w:ascii="Arial" w:eastAsia="Times New Roman" w:hAnsi="Arial" w:cs="Arial"/>
          <w:color w:val="333333"/>
          <w:sz w:val="24"/>
          <w:szCs w:val="24"/>
          <w:lang w:eastAsia="es-AR"/>
        </w:rPr>
        <w:t>N°</w:t>
      </w:r>
      <w:proofErr w:type="spellEnd"/>
      <w:r w:rsidRPr="002D73EE">
        <w:rPr>
          <w:rFonts w:ascii="Arial" w:eastAsia="Times New Roman" w:hAnsi="Arial" w:cs="Arial"/>
          <w:color w:val="333333"/>
          <w:sz w:val="24"/>
          <w:szCs w:val="24"/>
          <w:lang w:eastAsia="es-AR"/>
        </w:rPr>
        <w:t xml:space="preserve"> 24.425 considera que existe subvención:</w:t>
      </w:r>
    </w:p>
    <w:p w14:paraId="45BFE15A"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a) 1) cuando haya una contribución financiera de un gobierno o de cualquier organismo público en el territorio de un Miembro (denominados en el presente Acuerdo "gobierno"), es decir:</w:t>
      </w:r>
    </w:p>
    <w:p w14:paraId="6D3504FF"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i) cuando la práctica de un gobierno implique una transferencia directa de fondos (por ejemplo, donaciones, préstamos y aportaciones de capital) o posibles transferencias directas de fondos o de pasivos (por ejemplo, garantías de préstamos);</w:t>
      </w:r>
    </w:p>
    <w:p w14:paraId="260D9988" w14:textId="339F0222"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proofErr w:type="spellStart"/>
      <w:r w:rsidRPr="002D73EE">
        <w:rPr>
          <w:rFonts w:ascii="Arial" w:eastAsia="Times New Roman" w:hAnsi="Arial" w:cs="Arial"/>
          <w:color w:val="333333"/>
          <w:sz w:val="24"/>
          <w:szCs w:val="24"/>
          <w:lang w:eastAsia="es-AR"/>
        </w:rPr>
        <w:t>ii</w:t>
      </w:r>
      <w:proofErr w:type="spellEnd"/>
      <w:r w:rsidRPr="002D73EE">
        <w:rPr>
          <w:rFonts w:ascii="Arial" w:eastAsia="Times New Roman" w:hAnsi="Arial" w:cs="Arial"/>
          <w:color w:val="333333"/>
          <w:sz w:val="24"/>
          <w:szCs w:val="24"/>
          <w:lang w:eastAsia="es-AR"/>
        </w:rPr>
        <w:t>) cuando se condonen o no se recauden ingresos públicos que en otro caso se percibirían (por ejemplo, incentivos tales como bonificaciones fiscales);</w:t>
      </w:r>
    </w:p>
    <w:p w14:paraId="72C7C9A6"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proofErr w:type="spellStart"/>
      <w:r w:rsidRPr="002D73EE">
        <w:rPr>
          <w:rFonts w:ascii="Arial" w:eastAsia="Times New Roman" w:hAnsi="Arial" w:cs="Arial"/>
          <w:color w:val="333333"/>
          <w:sz w:val="24"/>
          <w:szCs w:val="24"/>
          <w:lang w:eastAsia="es-AR"/>
        </w:rPr>
        <w:t>iii</w:t>
      </w:r>
      <w:proofErr w:type="spellEnd"/>
      <w:r w:rsidRPr="002D73EE">
        <w:rPr>
          <w:rFonts w:ascii="Arial" w:eastAsia="Times New Roman" w:hAnsi="Arial" w:cs="Arial"/>
          <w:color w:val="333333"/>
          <w:sz w:val="24"/>
          <w:szCs w:val="24"/>
          <w:lang w:eastAsia="es-AR"/>
        </w:rPr>
        <w:t>) cuando un gobierno proporcione bienes o servicios —que no sean de infraestructura general — o compre bienes;</w:t>
      </w:r>
    </w:p>
    <w:p w14:paraId="758FDDF0"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proofErr w:type="spellStart"/>
      <w:r w:rsidRPr="002D73EE">
        <w:rPr>
          <w:rFonts w:ascii="Arial" w:eastAsia="Times New Roman" w:hAnsi="Arial" w:cs="Arial"/>
          <w:color w:val="333333"/>
          <w:sz w:val="24"/>
          <w:szCs w:val="24"/>
          <w:lang w:eastAsia="es-AR"/>
        </w:rPr>
        <w:t>iv</w:t>
      </w:r>
      <w:proofErr w:type="spellEnd"/>
      <w:r w:rsidRPr="002D73EE">
        <w:rPr>
          <w:rFonts w:ascii="Arial" w:eastAsia="Times New Roman" w:hAnsi="Arial" w:cs="Arial"/>
          <w:color w:val="333333"/>
          <w:sz w:val="24"/>
          <w:szCs w:val="24"/>
          <w:lang w:eastAsia="es-AR"/>
        </w:rPr>
        <w:t xml:space="preserve">) cuando un gobierno realice pagos a un mecanismo de financiación, o encomiende a una entidad privada una o varias de las funciones descritas en los incisos i) a </w:t>
      </w:r>
      <w:proofErr w:type="spellStart"/>
      <w:r w:rsidRPr="002D73EE">
        <w:rPr>
          <w:rFonts w:ascii="Arial" w:eastAsia="Times New Roman" w:hAnsi="Arial" w:cs="Arial"/>
          <w:color w:val="333333"/>
          <w:sz w:val="24"/>
          <w:szCs w:val="24"/>
          <w:lang w:eastAsia="es-AR"/>
        </w:rPr>
        <w:t>iii</w:t>
      </w:r>
      <w:proofErr w:type="spellEnd"/>
      <w:r w:rsidRPr="002D73EE">
        <w:rPr>
          <w:rFonts w:ascii="Arial" w:eastAsia="Times New Roman" w:hAnsi="Arial" w:cs="Arial"/>
          <w:color w:val="333333"/>
          <w:sz w:val="24"/>
          <w:szCs w:val="24"/>
          <w:lang w:eastAsia="es-AR"/>
        </w:rPr>
        <w:t>) supra que normalmente incumbirían al gobierno, o le ordene que las lleve a cabo, y la práctica no difiera, en ningún sentido real, de las prácticas normalmente seguidas por los gobiernos;</w:t>
      </w:r>
    </w:p>
    <w:p w14:paraId="2B422B1D"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o</w:t>
      </w:r>
    </w:p>
    <w:p w14:paraId="247CB2CE"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a) 2) cuando haya alguna forma de sostenimiento de los ingresos o de los precios en el sentido del artículo XVI del GATT de 1994;</w:t>
      </w:r>
    </w:p>
    <w:p w14:paraId="5EE4564F"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y</w:t>
      </w:r>
    </w:p>
    <w:p w14:paraId="78D00DDB" w14:textId="77777777" w:rsidR="002D73EE" w:rsidRPr="002D73EE" w:rsidRDefault="002D73EE" w:rsidP="002D73EE">
      <w:pPr>
        <w:shd w:val="clear" w:color="auto" w:fill="FFFFFF"/>
        <w:spacing w:after="360" w:line="240" w:lineRule="auto"/>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b) con ello se otorgue un beneficio.</w:t>
      </w:r>
    </w:p>
    <w:p w14:paraId="60B07FBF" w14:textId="77777777" w:rsidR="002D73EE" w:rsidRPr="002D73EE" w:rsidRDefault="002D73EE" w:rsidP="002D73EE">
      <w:pPr>
        <w:shd w:val="clear" w:color="auto" w:fill="FFFFFF"/>
        <w:spacing w:after="360" w:line="240" w:lineRule="auto"/>
        <w:jc w:val="both"/>
        <w:rPr>
          <w:rFonts w:ascii="Arial" w:eastAsia="Times New Roman" w:hAnsi="Arial" w:cs="Arial"/>
          <w:color w:val="333333"/>
          <w:sz w:val="24"/>
          <w:szCs w:val="24"/>
          <w:lang w:eastAsia="es-AR"/>
        </w:rPr>
      </w:pPr>
      <w:r w:rsidRPr="002D73EE">
        <w:rPr>
          <w:rFonts w:ascii="Arial" w:eastAsia="Times New Roman" w:hAnsi="Arial" w:cs="Arial"/>
          <w:color w:val="333333"/>
          <w:sz w:val="24"/>
          <w:szCs w:val="24"/>
          <w:lang w:eastAsia="es-AR"/>
        </w:rPr>
        <w:t>1.2 Una subvención, tal como se define en el párrafo 1, sólo estará sujeta a las disposiciones de la Parte II o a las disposiciones de las Partes III o V cuando sea específica con arreglo a las disposiciones del artículo 2.</w:t>
      </w:r>
    </w:p>
    <w:p w14:paraId="170DD8D4" w14:textId="77777777" w:rsidR="00AC097E" w:rsidRDefault="002D73EE" w:rsidP="002D73EE">
      <w:pPr>
        <w:shd w:val="clear" w:color="auto" w:fill="FFFFFF"/>
        <w:spacing w:after="360" w:line="240" w:lineRule="auto"/>
        <w:rPr>
          <w:rFonts w:ascii="Arial" w:hAnsi="Arial" w:cs="Arial"/>
        </w:rPr>
      </w:pPr>
      <w:r w:rsidRPr="002D73EE">
        <w:rPr>
          <w:rFonts w:ascii="Arial" w:eastAsia="Times New Roman" w:hAnsi="Arial" w:cs="Arial"/>
          <w:color w:val="333333"/>
          <w:sz w:val="24"/>
          <w:szCs w:val="24"/>
          <w:lang w:eastAsia="es-AR"/>
        </w:rPr>
        <w:t>———</w:t>
      </w:r>
      <w:r w:rsidR="00AC097E" w:rsidRPr="00AC097E">
        <w:rPr>
          <w:rFonts w:ascii="Arial" w:hAnsi="Arial" w:cs="Arial"/>
        </w:rPr>
        <w:t xml:space="preserve"> </w:t>
      </w:r>
    </w:p>
    <w:p w14:paraId="6E219F85" w14:textId="0F8796C6" w:rsidR="002D73EE" w:rsidRPr="002D73EE" w:rsidRDefault="00AC097E" w:rsidP="00AC097E">
      <w:pPr>
        <w:shd w:val="clear" w:color="auto" w:fill="FFFFFF"/>
        <w:spacing w:after="360" w:line="240" w:lineRule="auto"/>
        <w:jc w:val="both"/>
        <w:rPr>
          <w:rFonts w:ascii="Arial" w:eastAsia="Times New Roman" w:hAnsi="Arial" w:cs="Arial"/>
          <w:color w:val="333333"/>
          <w:sz w:val="24"/>
          <w:szCs w:val="24"/>
          <w:lang w:eastAsia="es-AR"/>
        </w:rPr>
      </w:pPr>
      <w:r w:rsidRPr="00AC097E">
        <w:rPr>
          <w:rFonts w:ascii="Arial" w:hAnsi="Arial" w:cs="Arial"/>
          <w:vertAlign w:val="superscript"/>
        </w:rPr>
        <w:t xml:space="preserve">1 </w:t>
      </w:r>
      <w:proofErr w:type="gramStart"/>
      <w:r w:rsidRPr="00AC097E">
        <w:rPr>
          <w:rFonts w:ascii="Arial" w:hAnsi="Arial" w:cs="Arial"/>
        </w:rPr>
        <w:t>De</w:t>
      </w:r>
      <w:proofErr w:type="gramEnd"/>
      <w:r w:rsidRPr="00AC097E">
        <w:rPr>
          <w:rFonts w:ascii="Arial" w:hAnsi="Arial" w:cs="Arial"/>
        </w:rPr>
        <w:t xml:space="preserve"> conformidad con las disposiciones del artículo XVI del GATT de 1994 (Nota al artículo XVI), y las disposiciones de los anexos I a III del presente Acuerdo, no se considerarán subvenciones la exoneración, a favor de un producto exportado, de los derechos o impuestos que graven el producto similar cuando éste se destine al consumo interno, ni la remisión de estos derechos o impuestos en cuantías que no excedan de los totales adeudados o abonados.</w:t>
      </w:r>
    </w:p>
    <w:p w14:paraId="40DBC724"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vertAlign w:val="superscript"/>
          <w:lang w:eastAsia="es-AR"/>
        </w:rPr>
      </w:pPr>
    </w:p>
    <w:p w14:paraId="4D5842AC" w14:textId="77777777" w:rsidR="00971B15" w:rsidRPr="00971B15" w:rsidRDefault="00971B15" w:rsidP="00971B15">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 xml:space="preserve">6.3. Demostrar la especificidad de la subvención conforme al artículo 2° del Acuerdo sobre Subvenciones y Medidas Compensatorias de la Ley </w:t>
      </w:r>
      <w:proofErr w:type="spellStart"/>
      <w:r w:rsidRPr="00971B15">
        <w:rPr>
          <w:rFonts w:ascii="Arial" w:eastAsia="Times New Roman" w:hAnsi="Arial" w:cs="Arial"/>
          <w:color w:val="333333"/>
          <w:sz w:val="24"/>
          <w:szCs w:val="24"/>
          <w:shd w:val="clear" w:color="auto" w:fill="FFFFFF"/>
          <w:lang w:eastAsia="es-AR"/>
        </w:rPr>
        <w:t>N°</w:t>
      </w:r>
      <w:proofErr w:type="spellEnd"/>
      <w:r w:rsidRPr="00971B15">
        <w:rPr>
          <w:rFonts w:ascii="Arial" w:eastAsia="Times New Roman" w:hAnsi="Arial" w:cs="Arial"/>
          <w:color w:val="333333"/>
          <w:sz w:val="24"/>
          <w:szCs w:val="24"/>
          <w:shd w:val="clear" w:color="auto" w:fill="FFFFFF"/>
          <w:lang w:eastAsia="es-AR"/>
        </w:rPr>
        <w:t xml:space="preserve"> 24.425.</w:t>
      </w:r>
    </w:p>
    <w:p w14:paraId="5756F7C2" w14:textId="77777777" w:rsidR="00971B15" w:rsidRPr="00971B15" w:rsidRDefault="00971B15" w:rsidP="00971B15">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 xml:space="preserve">En tal sentido, se recuerda el Artículo 2° del Acuerdo sobre Subvenciones y Medidas Compensatorias de la Ley </w:t>
      </w:r>
      <w:proofErr w:type="spellStart"/>
      <w:r w:rsidRPr="00971B15">
        <w:rPr>
          <w:rFonts w:ascii="Arial" w:eastAsia="Times New Roman" w:hAnsi="Arial" w:cs="Arial"/>
          <w:color w:val="333333"/>
          <w:sz w:val="24"/>
          <w:szCs w:val="24"/>
          <w:shd w:val="clear" w:color="auto" w:fill="FFFFFF"/>
          <w:lang w:eastAsia="es-AR"/>
        </w:rPr>
        <w:t>N°</w:t>
      </w:r>
      <w:proofErr w:type="spellEnd"/>
      <w:r w:rsidRPr="00971B15">
        <w:rPr>
          <w:rFonts w:ascii="Arial" w:eastAsia="Times New Roman" w:hAnsi="Arial" w:cs="Arial"/>
          <w:color w:val="333333"/>
          <w:sz w:val="24"/>
          <w:szCs w:val="24"/>
          <w:shd w:val="clear" w:color="auto" w:fill="FFFFFF"/>
          <w:lang w:eastAsia="es-AR"/>
        </w:rPr>
        <w:t xml:space="preserve"> 24.425, señala respecto de la ESPECIFICIDAD que:</w:t>
      </w:r>
    </w:p>
    <w:p w14:paraId="46E41339" w14:textId="77777777" w:rsidR="00971B15" w:rsidRPr="00971B15" w:rsidRDefault="00971B15" w:rsidP="00971B15">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2.1 Para determinar si una subvención, tal como se define en el párrafo 1 del artículo 1, es específica para una empresa o rama de producción o un grupo de empresas o ramas de producción (denominados en el presente Acuerdo "determinadas empresas") dentro de la jurisdicción de la autoridad otorgante, se aplicarán los principios siguientes:</w:t>
      </w:r>
    </w:p>
    <w:p w14:paraId="55327E8B" w14:textId="77777777" w:rsidR="00971B15" w:rsidRPr="00971B15" w:rsidRDefault="00971B15" w:rsidP="00971B15">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a) Cuando la autoridad otorgante, o la legislación en virtud de la cual actúe la autoridad otorgante, limite explícitamente el acceso a la subvención a determinadas empresas, tal subvención se considerará específica.</w:t>
      </w:r>
    </w:p>
    <w:p w14:paraId="12F967E1" w14:textId="22900788" w:rsidR="00971B15" w:rsidRDefault="00971B15" w:rsidP="00971B15">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b) Cuando la autoridad otorgante, o la legislación en virtud de la cual actúe la autoridad otorgante, establezca criterios o condiciones objetivos</w:t>
      </w:r>
      <w:r w:rsidRPr="00971B15">
        <w:rPr>
          <w:rFonts w:ascii="Arial" w:eastAsia="Times New Roman" w:hAnsi="Arial" w:cs="Arial"/>
          <w:color w:val="333333"/>
          <w:sz w:val="24"/>
          <w:szCs w:val="24"/>
          <w:shd w:val="clear" w:color="auto" w:fill="FFFFFF"/>
          <w:vertAlign w:val="superscript"/>
          <w:lang w:eastAsia="es-AR"/>
        </w:rPr>
        <w:t>2</w:t>
      </w:r>
      <w:r w:rsidRPr="00971B15">
        <w:rPr>
          <w:rFonts w:ascii="Arial" w:eastAsia="Times New Roman" w:hAnsi="Arial" w:cs="Arial"/>
          <w:color w:val="333333"/>
          <w:sz w:val="24"/>
          <w:szCs w:val="24"/>
          <w:shd w:val="clear" w:color="auto" w:fill="FFFFFF"/>
          <w:lang w:eastAsia="es-AR"/>
        </w:rPr>
        <w:t xml:space="preserve"> que rijan el derecho a obtener la subvención y su cuantía, se considerará que no existe especificidad, siempre que el derecho sea automático y que se respeten estrictamente tales criterios o condiciones. Los criterios o condiciones deberán estar claramente estipulados en una ley, reglamento u otro documento oficial de modo que se puedan verificar.</w:t>
      </w:r>
    </w:p>
    <w:p w14:paraId="4103D2E2" w14:textId="5926FDEE"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r w:rsidRPr="00971B15">
        <w:rPr>
          <w:rFonts w:ascii="Arial" w:eastAsia="Times New Roman" w:hAnsi="Arial" w:cs="Arial"/>
          <w:color w:val="333333"/>
          <w:sz w:val="24"/>
          <w:szCs w:val="24"/>
          <w:shd w:val="clear" w:color="auto" w:fill="FFFFFF"/>
          <w:lang w:eastAsia="es-AR"/>
        </w:rPr>
        <w:t>c) Si hay razones para creer que la subvención puede en realidad ser específica aun cuando de la aplicación de los principios enunciados en los apartados a) y b) resulte una apariencia de no especificidad, podrán considerarse otros factores. Esos factores son los siguientes: la utilización de un programa de subvenciones por un número limitado de determinadas empresas, la utilización predominante por determinadas empresas, la concesión de cantidades desproporcionadamente elevadas de subvenciones a determinadas empresas, y la forma en que la autoridad otorgante haya ejercido facultades discrecionales en la decisión de conceder una subvención</w:t>
      </w:r>
      <w:r w:rsidRPr="00971B15">
        <w:rPr>
          <w:rFonts w:ascii="Arial" w:eastAsia="Times New Roman" w:hAnsi="Arial" w:cs="Arial"/>
          <w:color w:val="333333"/>
          <w:sz w:val="24"/>
          <w:szCs w:val="24"/>
          <w:shd w:val="clear" w:color="auto" w:fill="FFFFFF"/>
          <w:vertAlign w:val="superscript"/>
          <w:lang w:eastAsia="es-AR"/>
        </w:rPr>
        <w:t>3</w:t>
      </w:r>
      <w:r w:rsidRPr="00971B15">
        <w:rPr>
          <w:rFonts w:ascii="Arial" w:eastAsia="Times New Roman" w:hAnsi="Arial" w:cs="Arial"/>
          <w:color w:val="333333"/>
          <w:sz w:val="24"/>
          <w:szCs w:val="24"/>
          <w:shd w:val="clear" w:color="auto" w:fill="FFFFFF"/>
          <w:lang w:eastAsia="es-AR"/>
        </w:rPr>
        <w:t>. Al aplicar este apartado, se tendrá en cuenta el grado de diversificación de las actividades económicas dentro de la jurisdicción de la autoridad otorgante, así como el período durante el que se haya aplicado el programa de subvenciones.</w:t>
      </w:r>
    </w:p>
    <w:p w14:paraId="74F03CA5" w14:textId="77777777"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p>
    <w:p w14:paraId="002EC3B6" w14:textId="77777777"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p>
    <w:p w14:paraId="0D505FC9" w14:textId="77777777"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p>
    <w:p w14:paraId="024281DA" w14:textId="77777777"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p>
    <w:p w14:paraId="56829637" w14:textId="77777777" w:rsidR="00971B15" w:rsidRDefault="00971B15" w:rsidP="002D73EE">
      <w:pPr>
        <w:spacing w:after="360" w:line="240" w:lineRule="auto"/>
        <w:jc w:val="both"/>
        <w:rPr>
          <w:rFonts w:ascii="Arial" w:eastAsia="Times New Roman" w:hAnsi="Arial" w:cs="Arial"/>
          <w:color w:val="333333"/>
          <w:sz w:val="24"/>
          <w:szCs w:val="24"/>
          <w:shd w:val="clear" w:color="auto" w:fill="FFFFFF"/>
          <w:lang w:eastAsia="es-AR"/>
        </w:rPr>
      </w:pPr>
    </w:p>
    <w:p w14:paraId="752E8BC2" w14:textId="423B4D7A"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2.2 Se considerarán específicas las subvenciones que se limiten a determinadas empresas situadas en una región geográfica designada de la jurisdicción de la autoridad otorgante.</w:t>
      </w:r>
      <w:r w:rsidR="00AC097E">
        <w:rPr>
          <w:rFonts w:ascii="Arial" w:eastAsia="Times New Roman" w:hAnsi="Arial" w:cs="Arial"/>
          <w:color w:val="333333"/>
          <w:sz w:val="24"/>
          <w:szCs w:val="24"/>
          <w:shd w:val="clear" w:color="auto" w:fill="FFFFFF"/>
          <w:lang w:eastAsia="es-AR"/>
        </w:rPr>
        <w:t xml:space="preserve"> </w:t>
      </w:r>
      <w:r w:rsidRPr="002D73EE">
        <w:rPr>
          <w:rFonts w:ascii="Arial" w:eastAsia="Times New Roman" w:hAnsi="Arial" w:cs="Arial"/>
          <w:color w:val="333333"/>
          <w:sz w:val="24"/>
          <w:szCs w:val="24"/>
          <w:shd w:val="clear" w:color="auto" w:fill="FFFFFF"/>
          <w:lang w:eastAsia="es-AR"/>
        </w:rPr>
        <w:t>Queda entendido que no se considerará subvención específica a los efectos del presente Acuerdo el establecimiento o la modificación de tipos impositivos de aplicación general por todos los niveles de gobierno facultados para hacerlo.</w:t>
      </w:r>
    </w:p>
    <w:p w14:paraId="15B4847F"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w:t>
      </w:r>
    </w:p>
    <w:p w14:paraId="494BA8B8" w14:textId="77777777" w:rsidR="002D73EE" w:rsidRPr="002D73EE" w:rsidRDefault="002D73EE" w:rsidP="00971B15">
      <w:pPr>
        <w:spacing w:after="360" w:line="240" w:lineRule="auto"/>
        <w:jc w:val="both"/>
        <w:rPr>
          <w:rFonts w:ascii="Arial" w:eastAsia="Times New Roman" w:hAnsi="Arial" w:cs="Arial"/>
          <w:color w:val="333333"/>
          <w:sz w:val="24"/>
          <w:szCs w:val="24"/>
          <w:shd w:val="clear" w:color="auto" w:fill="FFFFFF"/>
          <w:vertAlign w:val="superscript"/>
          <w:lang w:eastAsia="es-AR"/>
        </w:rPr>
      </w:pPr>
      <w:r w:rsidRPr="002D73EE">
        <w:rPr>
          <w:rFonts w:ascii="Arial" w:eastAsia="Times New Roman" w:hAnsi="Arial" w:cs="Arial"/>
          <w:color w:val="333333"/>
          <w:sz w:val="24"/>
          <w:szCs w:val="24"/>
          <w:shd w:val="clear" w:color="auto" w:fill="FFFFFF"/>
          <w:vertAlign w:val="superscript"/>
          <w:lang w:eastAsia="es-AR"/>
        </w:rPr>
        <w:t xml:space="preserve">2 </w:t>
      </w:r>
      <w:proofErr w:type="gramStart"/>
      <w:r w:rsidRPr="002D73EE">
        <w:rPr>
          <w:rFonts w:ascii="Arial" w:eastAsia="Times New Roman" w:hAnsi="Arial" w:cs="Arial"/>
          <w:color w:val="333333"/>
          <w:sz w:val="24"/>
          <w:szCs w:val="24"/>
          <w:shd w:val="clear" w:color="auto" w:fill="FFFFFF"/>
          <w:vertAlign w:val="superscript"/>
          <w:lang w:eastAsia="es-AR"/>
        </w:rPr>
        <w:t>La</w:t>
      </w:r>
      <w:proofErr w:type="gramEnd"/>
      <w:r w:rsidRPr="002D73EE">
        <w:rPr>
          <w:rFonts w:ascii="Arial" w:eastAsia="Times New Roman" w:hAnsi="Arial" w:cs="Arial"/>
          <w:color w:val="333333"/>
          <w:sz w:val="24"/>
          <w:szCs w:val="24"/>
          <w:shd w:val="clear" w:color="auto" w:fill="FFFFFF"/>
          <w:vertAlign w:val="superscript"/>
          <w:lang w:eastAsia="es-AR"/>
        </w:rPr>
        <w:t xml:space="preserve"> expresión "criterios o condiciones objetivos" aquí utilizada significa criterios o condiciones que sean imparciales, que no favorezcan a determinadas empresas con respecto a otras y que sean de carácter económico y de aplicación horizontal; cabe citar como ejemplos el número de empleados y el tamaño de la empresa.</w:t>
      </w:r>
    </w:p>
    <w:p w14:paraId="7694779A" w14:textId="77777777" w:rsidR="002D73EE" w:rsidRPr="002D73EE" w:rsidRDefault="002D73EE" w:rsidP="00971B15">
      <w:pPr>
        <w:spacing w:after="360" w:line="240" w:lineRule="auto"/>
        <w:jc w:val="both"/>
        <w:rPr>
          <w:rFonts w:ascii="Arial" w:eastAsia="Times New Roman" w:hAnsi="Arial" w:cs="Arial"/>
          <w:color w:val="333333"/>
          <w:sz w:val="24"/>
          <w:szCs w:val="24"/>
          <w:shd w:val="clear" w:color="auto" w:fill="FFFFFF"/>
          <w:vertAlign w:val="superscript"/>
          <w:lang w:eastAsia="es-AR"/>
        </w:rPr>
      </w:pPr>
      <w:r w:rsidRPr="002D73EE">
        <w:rPr>
          <w:rFonts w:ascii="Arial" w:eastAsia="Times New Roman" w:hAnsi="Arial" w:cs="Arial"/>
          <w:color w:val="333333"/>
          <w:sz w:val="24"/>
          <w:szCs w:val="24"/>
          <w:shd w:val="clear" w:color="auto" w:fill="FFFFFF"/>
          <w:vertAlign w:val="superscript"/>
          <w:lang w:eastAsia="es-AR"/>
        </w:rPr>
        <w:t xml:space="preserve">3 </w:t>
      </w:r>
      <w:proofErr w:type="gramStart"/>
      <w:r w:rsidRPr="002D73EE">
        <w:rPr>
          <w:rFonts w:ascii="Arial" w:eastAsia="Times New Roman" w:hAnsi="Arial" w:cs="Arial"/>
          <w:color w:val="333333"/>
          <w:sz w:val="24"/>
          <w:szCs w:val="24"/>
          <w:shd w:val="clear" w:color="auto" w:fill="FFFFFF"/>
          <w:vertAlign w:val="superscript"/>
          <w:lang w:eastAsia="es-AR"/>
        </w:rPr>
        <w:t>A</w:t>
      </w:r>
      <w:proofErr w:type="gramEnd"/>
      <w:r w:rsidRPr="002D73EE">
        <w:rPr>
          <w:rFonts w:ascii="Arial" w:eastAsia="Times New Roman" w:hAnsi="Arial" w:cs="Arial"/>
          <w:color w:val="333333"/>
          <w:sz w:val="24"/>
          <w:szCs w:val="24"/>
          <w:shd w:val="clear" w:color="auto" w:fill="FFFFFF"/>
          <w:vertAlign w:val="superscript"/>
          <w:lang w:eastAsia="es-AR"/>
        </w:rPr>
        <w:t xml:space="preserve"> este respecto, se tendrá en cuenta, en particular, la información sobre la frecuencia con que se denieguen o aprueben solicitudes de subvención y los motivos en los que se funden esas decisiones.</w:t>
      </w:r>
    </w:p>
    <w:p w14:paraId="38BD4A34"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w:t>
      </w:r>
    </w:p>
    <w:p w14:paraId="50D47F16"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2.3 Toda subvención comprendida en las disposiciones del artículo 3 se considerará específica.</w:t>
      </w:r>
    </w:p>
    <w:p w14:paraId="031C52CD"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2.4 Las determinaciones de especificidad que se formulen de conformidad con las disposiciones del presente artículo deberán estar claramente fundamentadas en pruebas positivas.</w:t>
      </w:r>
    </w:p>
    <w:p w14:paraId="70A133D9"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34F0092"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6.4. Identificar si ha habido un cambio en la cuantía oportunamente determinada de la subvención.</w:t>
      </w:r>
    </w:p>
    <w:p w14:paraId="38D5D1CF"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En tal caso, precisar la diferencia detectada explicando la metodología aplicada a tal efecto.</w:t>
      </w:r>
    </w:p>
    <w:p w14:paraId="7DDEB3E8"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 xml:space="preserve">En tal sentido, el Artículo 14 del Acuerdo sobre Subvenciones y Medidas Compensatorias de la Ley </w:t>
      </w:r>
      <w:proofErr w:type="spellStart"/>
      <w:r w:rsidRPr="002D73EE">
        <w:rPr>
          <w:rFonts w:ascii="Arial" w:eastAsia="Times New Roman" w:hAnsi="Arial" w:cs="Arial"/>
          <w:color w:val="333333"/>
          <w:sz w:val="24"/>
          <w:szCs w:val="24"/>
          <w:shd w:val="clear" w:color="auto" w:fill="FFFFFF"/>
          <w:lang w:eastAsia="es-AR"/>
        </w:rPr>
        <w:t>N°</w:t>
      </w:r>
      <w:proofErr w:type="spellEnd"/>
      <w:r w:rsidRPr="002D73EE">
        <w:rPr>
          <w:rFonts w:ascii="Arial" w:eastAsia="Times New Roman" w:hAnsi="Arial" w:cs="Arial"/>
          <w:color w:val="333333"/>
          <w:sz w:val="24"/>
          <w:szCs w:val="24"/>
          <w:shd w:val="clear" w:color="auto" w:fill="FFFFFF"/>
          <w:lang w:eastAsia="es-AR"/>
        </w:rPr>
        <w:t xml:space="preserve"> 24.425, en cuanto a la CUANTIA DE LA SUBVENCION, señala:</w:t>
      </w:r>
    </w:p>
    <w:p w14:paraId="63A8D6F2"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A los efectos de la Parte V, el método que utilice la autoridad investigadora para calcular el beneficio conferido al receptor a tenor del párrafo 1 del artículo 1 estará previsto en la legislación nacional o en los reglamentos de aplicación del Miembro de que se trate, y su aplicación en cada caso particular será transparente y adecuadamente explicada. Además, dicho método será compatible con las directrices siguientes:</w:t>
      </w:r>
    </w:p>
    <w:p w14:paraId="5F4AF1EE"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a) no se considerará que la aportación de capital social por el gobierno confiere un beneficio, a menos que la decisión de inversión pueda considerarse incompatible con la práctica habitual en materia de inversiones (inclusive para la aportación de capital de riesgo) de los inversores privados en el territorio de ese Miembro;</w:t>
      </w:r>
    </w:p>
    <w:p w14:paraId="59302681"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b) no se considerará que un préstamo del gobierno confiere un beneficio, a menos que haya una diferencia entre la cantidad que paga por dicho préstamo la empresa que lo recibe y la cantidad que esa empresa pagaría por un préstamo comercial comparable que pudiera obtener efectivamente en el mercado. En este caso el beneficio será la diferencia entre esas dos cantidades;</w:t>
      </w:r>
    </w:p>
    <w:p w14:paraId="2742040C"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c) no se considerará que una garantía crediticia facilitada por el gobierno confiere un beneficio, a menos que haya una diferencia entre la cantidad que paga por un préstamo garantizado por el gobierno la empresa que recibe la garantía y la cantidad que esa empresa pagaría por un préstamo comercial comparable sin la garantía del gobierno. En este caso el beneficio será la diferencia entre esas dos cantidades, ajustada para tener en cuenta cualquier diferencia en concepto de comisiones;</w:t>
      </w:r>
    </w:p>
    <w:p w14:paraId="2AA20A64" w14:textId="77777777" w:rsidR="002D73EE" w:rsidRPr="002D73EE" w:rsidRDefault="002D73EE" w:rsidP="002D73EE">
      <w:pPr>
        <w:spacing w:after="360" w:line="240" w:lineRule="auto"/>
        <w:jc w:val="both"/>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d) no se considerará que el suministro de bienes o servicios o la compra de bienes por el gobierno confiere un beneficio, a menos que el suministro se haga por una remuneración inferior a la adecuada, o la compra se realice por una remuneración superior a la adecuada. La adecuación de la remuneración se determinará en relación con las condiciones reinantes en el mercado para el bien o servicio de que se trate, en el país de suministro o de compra (incluidas las de precio, calidad, disponibilidad, comerciabilidad, transporte y demás condiciones de compra o de venta).</w:t>
      </w:r>
    </w:p>
    <w:p w14:paraId="2575637D"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3767EFD"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6.5. Indicar los precios internacionales de los principales exportadores mundiales del/los</w:t>
      </w:r>
    </w:p>
    <w:p w14:paraId="13F27BD1"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producto/s objeto de solicitud de examen.</w:t>
      </w:r>
    </w:p>
    <w:p w14:paraId="5884B47A" w14:textId="77777777" w:rsidR="002D73EE" w:rsidRPr="002D73EE" w:rsidRDefault="002D73EE" w:rsidP="002D73EE">
      <w:pPr>
        <w:spacing w:after="360" w:line="240" w:lineRule="auto"/>
        <w:rPr>
          <w:rFonts w:ascii="Arial" w:eastAsia="Times New Roman" w:hAnsi="Arial" w:cs="Arial"/>
          <w:color w:val="333333"/>
          <w:sz w:val="24"/>
          <w:szCs w:val="24"/>
          <w:shd w:val="clear" w:color="auto" w:fill="FFFFFF"/>
          <w:lang w:eastAsia="es-AR"/>
        </w:rPr>
      </w:pPr>
      <w:r w:rsidRPr="002D73EE">
        <w:rPr>
          <w:rFonts w:ascii="Arial" w:eastAsia="Times New Roman" w:hAnsi="Arial" w:cs="Arial"/>
          <w:color w:val="333333"/>
          <w:sz w:val="24"/>
          <w:szCs w:val="24"/>
          <w:shd w:val="clear" w:color="auto" w:fill="FFFFFF"/>
          <w:lang w:eastAsia="es-A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60C84F5" w14:textId="77777777" w:rsidR="002D73EE" w:rsidRPr="002D73EE" w:rsidRDefault="002D73EE" w:rsidP="002D73EE">
      <w:pPr>
        <w:spacing w:after="360" w:line="240" w:lineRule="auto"/>
        <w:jc w:val="center"/>
        <w:rPr>
          <w:rFonts w:ascii="Arial" w:eastAsia="Times New Roman" w:hAnsi="Arial" w:cs="Arial"/>
          <w:color w:val="333333"/>
          <w:sz w:val="24"/>
          <w:szCs w:val="24"/>
          <w:shd w:val="clear" w:color="auto" w:fill="FFFFFF"/>
          <w:lang w:eastAsia="es-AR"/>
        </w:rPr>
      </w:pPr>
      <w:r w:rsidRPr="002D73EE">
        <w:rPr>
          <w:rFonts w:ascii="Arial" w:eastAsia="Times New Roman" w:hAnsi="Arial" w:cs="Arial"/>
          <w:noProof/>
          <w:color w:val="333333"/>
          <w:sz w:val="24"/>
          <w:szCs w:val="24"/>
          <w:shd w:val="clear" w:color="auto" w:fill="FFFFFF"/>
          <w:lang w:eastAsia="es-AR"/>
        </w:rPr>
        <w:drawing>
          <wp:inline distT="0" distB="0" distL="0" distR="0" wp14:anchorId="6BAF8CE3" wp14:editId="55C924CA">
            <wp:extent cx="5907828" cy="3009648"/>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21991" cy="3016863"/>
                    </a:xfrm>
                    <a:prstGeom prst="rect">
                      <a:avLst/>
                    </a:prstGeom>
                    <a:noFill/>
                    <a:ln>
                      <a:noFill/>
                    </a:ln>
                  </pic:spPr>
                </pic:pic>
              </a:graphicData>
            </a:graphic>
          </wp:inline>
        </w:drawing>
      </w:r>
    </w:p>
    <w:p w14:paraId="5955A6A2" w14:textId="77777777" w:rsidR="002D73EE" w:rsidRPr="002D73EE" w:rsidRDefault="002D73EE" w:rsidP="002D73EE">
      <w:pPr>
        <w:spacing w:after="360" w:line="240" w:lineRule="auto"/>
        <w:jc w:val="center"/>
        <w:rPr>
          <w:rFonts w:ascii="Arial" w:eastAsia="Times New Roman" w:hAnsi="Arial" w:cs="Arial"/>
          <w:color w:val="333333"/>
          <w:sz w:val="24"/>
          <w:szCs w:val="24"/>
          <w:shd w:val="clear" w:color="auto" w:fill="FFFFFF"/>
          <w:lang w:eastAsia="es-AR"/>
        </w:rPr>
      </w:pPr>
      <w:r w:rsidRPr="002D73EE">
        <w:rPr>
          <w:rFonts w:ascii="Arial" w:eastAsia="Times New Roman" w:hAnsi="Arial" w:cs="Arial"/>
          <w:noProof/>
          <w:color w:val="333333"/>
          <w:sz w:val="24"/>
          <w:szCs w:val="24"/>
          <w:shd w:val="clear" w:color="auto" w:fill="FFFFFF"/>
          <w:lang w:eastAsia="es-AR"/>
        </w:rPr>
        <w:drawing>
          <wp:inline distT="0" distB="0" distL="0" distR="0" wp14:anchorId="0C102AFB" wp14:editId="270F0A86">
            <wp:extent cx="6112208" cy="7617475"/>
            <wp:effectExtent l="0" t="0" r="3175" b="254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2956" cy="7630869"/>
                    </a:xfrm>
                    <a:prstGeom prst="rect">
                      <a:avLst/>
                    </a:prstGeom>
                    <a:noFill/>
                    <a:ln>
                      <a:noFill/>
                    </a:ln>
                  </pic:spPr>
                </pic:pic>
              </a:graphicData>
            </a:graphic>
          </wp:inline>
        </w:drawing>
      </w:r>
    </w:p>
    <w:p w14:paraId="45E689F7" w14:textId="77777777" w:rsidR="002D73EE" w:rsidRPr="002D73EE" w:rsidRDefault="002D73EE" w:rsidP="002D73EE">
      <w:pPr>
        <w:spacing w:after="360" w:line="240" w:lineRule="auto"/>
        <w:jc w:val="center"/>
        <w:rPr>
          <w:rFonts w:ascii="Arial" w:eastAsia="Times New Roman" w:hAnsi="Arial" w:cs="Arial"/>
          <w:color w:val="333333"/>
          <w:sz w:val="24"/>
          <w:szCs w:val="24"/>
          <w:shd w:val="clear" w:color="auto" w:fill="FFFFFF"/>
          <w:lang w:eastAsia="es-AR"/>
        </w:rPr>
      </w:pPr>
      <w:r w:rsidRPr="002D73EE">
        <w:rPr>
          <w:rFonts w:ascii="Arial" w:eastAsia="Times New Roman" w:hAnsi="Arial" w:cs="Arial"/>
          <w:noProof/>
          <w:color w:val="333333"/>
          <w:sz w:val="24"/>
          <w:szCs w:val="24"/>
          <w:shd w:val="clear" w:color="auto" w:fill="FFFFFF"/>
          <w:lang w:eastAsia="es-AR"/>
        </w:rPr>
        <w:drawing>
          <wp:inline distT="0" distB="0" distL="0" distR="0" wp14:anchorId="306AE14D" wp14:editId="325334FB">
            <wp:extent cx="6083637" cy="7428230"/>
            <wp:effectExtent l="0" t="0" r="0" b="127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4062" cy="7440959"/>
                    </a:xfrm>
                    <a:prstGeom prst="rect">
                      <a:avLst/>
                    </a:prstGeom>
                    <a:noFill/>
                    <a:ln>
                      <a:noFill/>
                    </a:ln>
                  </pic:spPr>
                </pic:pic>
              </a:graphicData>
            </a:graphic>
          </wp:inline>
        </w:drawing>
      </w:r>
    </w:p>
    <w:p w14:paraId="38479EE6" w14:textId="77777777" w:rsidR="002D73EE" w:rsidRPr="002D73EE" w:rsidRDefault="002D73EE" w:rsidP="002D73EE">
      <w:pPr>
        <w:spacing w:after="360" w:line="240" w:lineRule="auto"/>
        <w:jc w:val="center"/>
        <w:rPr>
          <w:rFonts w:ascii="Arial" w:eastAsia="Times New Roman" w:hAnsi="Arial" w:cs="Arial"/>
          <w:color w:val="333333"/>
          <w:sz w:val="24"/>
          <w:szCs w:val="24"/>
          <w:shd w:val="clear" w:color="auto" w:fill="FFFFFF"/>
          <w:lang w:eastAsia="es-AR"/>
        </w:rPr>
      </w:pPr>
      <w:r w:rsidRPr="002D73EE">
        <w:rPr>
          <w:rFonts w:ascii="Arial" w:eastAsia="Times New Roman" w:hAnsi="Arial" w:cs="Arial"/>
          <w:noProof/>
          <w:color w:val="333333"/>
          <w:sz w:val="24"/>
          <w:szCs w:val="24"/>
          <w:shd w:val="clear" w:color="auto" w:fill="FFFFFF"/>
          <w:lang w:eastAsia="es-AR"/>
        </w:rPr>
        <w:drawing>
          <wp:inline distT="0" distB="0" distL="0" distR="0" wp14:anchorId="5D87F44F" wp14:editId="3790B6FE">
            <wp:extent cx="6042589" cy="7662853"/>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54773" cy="7678304"/>
                    </a:xfrm>
                    <a:prstGeom prst="rect">
                      <a:avLst/>
                    </a:prstGeom>
                    <a:noFill/>
                    <a:ln>
                      <a:noFill/>
                    </a:ln>
                  </pic:spPr>
                </pic:pic>
              </a:graphicData>
            </a:graphic>
          </wp:inline>
        </w:drawing>
      </w:r>
    </w:p>
    <w:p w14:paraId="2EA7B30D" w14:textId="77777777" w:rsidR="002D73EE" w:rsidRPr="002D73EE" w:rsidRDefault="002D73EE" w:rsidP="002D73EE">
      <w:pPr>
        <w:spacing w:after="360" w:line="240" w:lineRule="auto"/>
        <w:jc w:val="center"/>
        <w:rPr>
          <w:rFonts w:ascii="Arial" w:eastAsia="Times New Roman" w:hAnsi="Arial" w:cs="Arial"/>
          <w:color w:val="333333"/>
          <w:sz w:val="24"/>
          <w:szCs w:val="24"/>
          <w:shd w:val="clear" w:color="auto" w:fill="FFFFFF"/>
          <w:lang w:eastAsia="es-AR"/>
        </w:rPr>
      </w:pPr>
      <w:r w:rsidRPr="002D73EE">
        <w:rPr>
          <w:rFonts w:ascii="Arial" w:eastAsia="Times New Roman" w:hAnsi="Arial" w:cs="Arial"/>
          <w:noProof/>
          <w:color w:val="333333"/>
          <w:sz w:val="24"/>
          <w:szCs w:val="24"/>
          <w:shd w:val="clear" w:color="auto" w:fill="FFFFFF"/>
          <w:lang w:eastAsia="es-AR"/>
        </w:rPr>
        <w:drawing>
          <wp:inline distT="0" distB="0" distL="0" distR="0" wp14:anchorId="7B6BFDA6" wp14:editId="758F09EE">
            <wp:extent cx="5971636" cy="3828415"/>
            <wp:effectExtent l="0" t="0" r="0"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77361" cy="3832085"/>
                    </a:xfrm>
                    <a:prstGeom prst="rect">
                      <a:avLst/>
                    </a:prstGeom>
                    <a:noFill/>
                    <a:ln>
                      <a:noFill/>
                    </a:ln>
                  </pic:spPr>
                </pic:pic>
              </a:graphicData>
            </a:graphic>
          </wp:inline>
        </w:drawing>
      </w:r>
    </w:p>
    <w:p w14:paraId="060C9EFF" w14:textId="77777777" w:rsidR="00541DFB" w:rsidRDefault="00541DFB"/>
    <w:sectPr w:rsidR="00541DFB">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62542" w14:textId="77777777" w:rsidR="00AC097E" w:rsidRDefault="00AC097E" w:rsidP="00AC097E">
      <w:pPr>
        <w:spacing w:after="0" w:line="240" w:lineRule="auto"/>
      </w:pPr>
      <w:r>
        <w:separator/>
      </w:r>
    </w:p>
  </w:endnote>
  <w:endnote w:type="continuationSeparator" w:id="0">
    <w:p w14:paraId="38B7C44D" w14:textId="77777777" w:rsidR="00AC097E" w:rsidRDefault="00AC097E" w:rsidP="00AC09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28AE5" w14:textId="77777777" w:rsidR="00AC097E" w:rsidRDefault="00AC097E" w:rsidP="00AC097E">
      <w:pPr>
        <w:spacing w:after="0" w:line="240" w:lineRule="auto"/>
      </w:pPr>
      <w:r>
        <w:separator/>
      </w:r>
    </w:p>
  </w:footnote>
  <w:footnote w:type="continuationSeparator" w:id="0">
    <w:p w14:paraId="7B3EBCE5" w14:textId="77777777" w:rsidR="00AC097E" w:rsidRDefault="00AC097E" w:rsidP="00AC097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3EE"/>
    <w:rsid w:val="001527C5"/>
    <w:rsid w:val="001875B4"/>
    <w:rsid w:val="002D73EE"/>
    <w:rsid w:val="00541DFB"/>
    <w:rsid w:val="00971B15"/>
    <w:rsid w:val="00AC097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5A922"/>
  <w15:chartTrackingRefBased/>
  <w15:docId w15:val="{D38E298B-C084-4511-B88E-1C5B3A4BB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AC097E"/>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C097E"/>
    <w:rPr>
      <w:sz w:val="20"/>
      <w:szCs w:val="20"/>
    </w:rPr>
  </w:style>
  <w:style w:type="character" w:styleId="Refdenotaalpie">
    <w:name w:val="footnote reference"/>
    <w:basedOn w:val="Fuentedeprrafopredeter"/>
    <w:uiPriority w:val="99"/>
    <w:semiHidden/>
    <w:unhideWhenUsed/>
    <w:rsid w:val="00AC097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7859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26E74B-B72F-4D84-BFA6-5DE49531A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17</Pages>
  <Words>4043</Words>
  <Characters>22239</Characters>
  <Application>Microsoft Office Word</Application>
  <DocSecurity>0</DocSecurity>
  <Lines>185</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Mirna Francia</dc:creator>
  <cp:keywords/>
  <dc:description/>
  <cp:lastModifiedBy>Mirna Francia</cp:lastModifiedBy>
  <cp:revision>2</cp:revision>
  <dcterms:created xsi:type="dcterms:W3CDTF">2023-02-01T17:37:00Z</dcterms:created>
  <dcterms:modified xsi:type="dcterms:W3CDTF">2023-02-01T18:54:00Z</dcterms:modified>
</cp:coreProperties>
</file>