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79F6" w14:textId="77777777" w:rsidR="00120F65" w:rsidRDefault="00206C7F" w:rsidP="00CE533E">
      <w:pPr>
        <w:pStyle w:val="Encabezado"/>
      </w:pPr>
      <w:bookmarkStart w:id="0" w:name="Project_Name"/>
      <w:r w:rsidRPr="00780D26">
        <w:rPr>
          <w:noProof/>
          <w:lang w:eastAsia="es-AR"/>
        </w:rPr>
        <mc:AlternateContent>
          <mc:Choice Requires="wps">
            <w:drawing>
              <wp:anchor distT="0" distB="0" distL="114300" distR="114300" simplePos="0" relativeHeight="251663360" behindDoc="0" locked="0" layoutInCell="1" allowOverlap="1" wp14:anchorId="763F00BC" wp14:editId="6A0C20A9">
                <wp:simplePos x="0" y="0"/>
                <wp:positionH relativeFrom="page">
                  <wp:posOffset>1760561</wp:posOffset>
                </wp:positionH>
                <wp:positionV relativeFrom="page">
                  <wp:posOffset>7751928</wp:posOffset>
                </wp:positionV>
                <wp:extent cx="5238712" cy="1092200"/>
                <wp:effectExtent l="0" t="0" r="0" b="12700"/>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5238712" cy="1092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1A8BF" w14:textId="77777777" w:rsidR="00BB49C8" w:rsidRPr="008B1351" w:rsidRDefault="00BB49C8"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 xml:space="preserve">Estándares Tecnológicos </w:t>
                            </w:r>
                          </w:p>
                          <w:p w14:paraId="08B34CC8" w14:textId="77777777" w:rsidR="00BB49C8" w:rsidRPr="008B1351" w:rsidRDefault="00BB49C8"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para la Administración Pública</w:t>
                            </w:r>
                          </w:p>
                          <w:p w14:paraId="61953A45" w14:textId="77777777" w:rsidR="00BB49C8" w:rsidRPr="008B1351" w:rsidRDefault="00BB49C8"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ETAP Versión 24</w:t>
                            </w:r>
                          </w:p>
                          <w:p w14:paraId="34E949F3" w14:textId="77777777" w:rsidR="00BB49C8" w:rsidRPr="008B1351" w:rsidRDefault="00BB49C8" w:rsidP="00C51102">
                            <w:pPr>
                              <w:pStyle w:val="Sinespaciado"/>
                              <w:rPr>
                                <w:rFonts w:ascii="Gotham" w:hAnsi="Gotham"/>
                                <w:color w:val="595959" w:themeColor="text1" w:themeTint="A6"/>
                                <w:sz w:val="24"/>
                                <w:szCs w:val="24"/>
                              </w:rPr>
                            </w:pPr>
                            <w:r w:rsidRPr="008B1351">
                              <w:rPr>
                                <w:rFonts w:ascii="Gotham" w:hAnsi="Gotham"/>
                                <w:color w:val="595959" w:themeColor="text1" w:themeTint="A6"/>
                                <w:sz w:val="24"/>
                                <w:szCs w:val="24"/>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3F00BC" id="_x0000_t202" coordsize="21600,21600" o:spt="202" path="m,l,21600r21600,l21600,xe">
                <v:stroke joinstyle="miter"/>
                <v:path gradientshapeok="t" o:connecttype="rect"/>
              </v:shapetype>
              <v:shape id="Cuadro de texto 152" o:spid="_x0000_s1026" type="#_x0000_t202" style="position:absolute;left:0;text-align:left;margin-left:138.65pt;margin-top:610.4pt;width:412.5pt;height: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" filled="f" stroked="f" strokeweight=".5pt">
                <v:textbox inset="126pt,0,54pt,0">
                  <w:txbxContent>
                    <w:p w14:paraId="0601A8BF" w14:textId="77777777" w:rsidR="00BB49C8" w:rsidRPr="008B1351" w:rsidRDefault="00BB49C8"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 xml:space="preserve">Estándares Tecnológicos </w:t>
                      </w:r>
                    </w:p>
                    <w:p w14:paraId="08B34CC8" w14:textId="77777777" w:rsidR="00BB49C8" w:rsidRPr="008B1351" w:rsidRDefault="00BB49C8"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para la Administración Pública</w:t>
                      </w:r>
                    </w:p>
                    <w:p w14:paraId="61953A45" w14:textId="77777777" w:rsidR="00BB49C8" w:rsidRPr="008B1351" w:rsidRDefault="00BB49C8" w:rsidP="00C51102">
                      <w:pPr>
                        <w:pStyle w:val="Sinespaciado"/>
                        <w:jc w:val="right"/>
                        <w:rPr>
                          <w:rFonts w:ascii="Gotham" w:hAnsi="Gotham"/>
                          <w:color w:val="595959" w:themeColor="text1" w:themeTint="A6"/>
                          <w:sz w:val="24"/>
                          <w:szCs w:val="24"/>
                        </w:rPr>
                      </w:pPr>
                      <w:r w:rsidRPr="008B1351">
                        <w:rPr>
                          <w:rFonts w:ascii="Gotham" w:hAnsi="Gotham"/>
                          <w:color w:val="595959" w:themeColor="text1" w:themeTint="A6"/>
                          <w:sz w:val="24"/>
                          <w:szCs w:val="24"/>
                        </w:rPr>
                        <w:t>ETAP Versión 24</w:t>
                      </w:r>
                    </w:p>
                    <w:p w14:paraId="34E949F3" w14:textId="77777777" w:rsidR="00BB49C8" w:rsidRPr="008B1351" w:rsidRDefault="00BB49C8" w:rsidP="00C51102">
                      <w:pPr>
                        <w:pStyle w:val="Sinespaciado"/>
                        <w:rPr>
                          <w:rFonts w:ascii="Gotham" w:hAnsi="Gotham"/>
                          <w:color w:val="595959" w:themeColor="text1" w:themeTint="A6"/>
                          <w:sz w:val="24"/>
                          <w:szCs w:val="24"/>
                        </w:rPr>
                      </w:pPr>
                      <w:r w:rsidRPr="008B1351">
                        <w:rPr>
                          <w:rFonts w:ascii="Gotham" w:hAnsi="Gotham"/>
                          <w:color w:val="595959" w:themeColor="text1" w:themeTint="A6"/>
                          <w:sz w:val="24"/>
                          <w:szCs w:val="24"/>
                        </w:rPr>
                        <w:t xml:space="preserve">  </w:t>
                      </w:r>
                    </w:p>
                  </w:txbxContent>
                </v:textbox>
                <w10:wrap type="square" anchorx="page" anchory="page"/>
              </v:shape>
            </w:pict>
          </mc:Fallback>
        </mc:AlternateContent>
      </w:r>
      <w:r w:rsidR="00CE533E">
        <w:rPr>
          <w:noProof/>
          <w:lang w:eastAsia="es-AR"/>
        </w:rPr>
        <mc:AlternateContent>
          <mc:Choice Requires="wps">
            <w:drawing>
              <wp:anchor distT="0" distB="0" distL="114300" distR="114300" simplePos="0" relativeHeight="251665408" behindDoc="0" locked="0" layoutInCell="1" allowOverlap="1" wp14:anchorId="6E4DD0AE" wp14:editId="3A4B8285">
                <wp:simplePos x="0" y="0"/>
                <wp:positionH relativeFrom="page">
                  <wp:align>left</wp:align>
                </wp:positionH>
                <wp:positionV relativeFrom="page">
                  <wp:posOffset>3432810</wp:posOffset>
                </wp:positionV>
                <wp:extent cx="6982691" cy="3972911"/>
                <wp:effectExtent l="0" t="0" r="0" b="889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6982691" cy="39729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23EC2" w14:textId="0249B77B" w:rsidR="00BB49C8" w:rsidRDefault="00EE224C" w:rsidP="00FC04FF">
                            <w:pPr>
                              <w:jc w:val="right"/>
                              <w:rPr>
                                <w:rStyle w:val="TITULO-ONTICar"/>
                                <w:rFonts w:eastAsiaTheme="minorHAnsi"/>
                                <w:lang w:val="es-AR"/>
                              </w:rPr>
                            </w:pPr>
                            <w:bookmarkStart w:id="1" w:name="_Hlk11238635"/>
                            <w:r>
                              <w:rPr>
                                <w:rStyle w:val="TITULO-ONTICar"/>
                                <w:rFonts w:eastAsiaTheme="minorHAnsi"/>
                                <w:szCs w:val="44"/>
                                <w:lang w:val="es-AR"/>
                              </w:rPr>
                              <w:t>Notas Sobre la Versión 24 de los ETAP</w:t>
                            </w:r>
                            <w:r w:rsidR="00BB49C8" w:rsidRPr="00CE533E">
                              <w:rPr>
                                <w:rFonts w:cstheme="minorHAnsi"/>
                                <w:b/>
                                <w:sz w:val="48"/>
                              </w:rPr>
                              <w:br/>
                            </w:r>
                            <w:r w:rsidR="00BB49C8" w:rsidRPr="00CE533E">
                              <w:rPr>
                                <w:rFonts w:cstheme="minorHAnsi"/>
                                <w:b/>
                                <w:sz w:val="48"/>
                              </w:rPr>
                              <w:br/>
                            </w:r>
                            <w:bookmarkStart w:id="2" w:name="_Hlk11238608"/>
                          </w:p>
                          <w:p w14:paraId="563E3D44" w14:textId="77777777" w:rsidR="00FC04FF" w:rsidRDefault="00FC04FF" w:rsidP="00FC04FF">
                            <w:pPr>
                              <w:jc w:val="right"/>
                              <w:rPr>
                                <w:rStyle w:val="TITULO-ONTICar"/>
                                <w:rFonts w:eastAsiaTheme="minorHAnsi"/>
                                <w:lang w:val="es-AR"/>
                              </w:rPr>
                            </w:pPr>
                          </w:p>
                          <w:p w14:paraId="2CC13AA9" w14:textId="77777777" w:rsidR="00FC04FF" w:rsidRDefault="00FC04FF" w:rsidP="00FC04FF">
                            <w:pPr>
                              <w:jc w:val="right"/>
                              <w:rPr>
                                <w:rFonts w:asciiTheme="minorHAnsi" w:hAnsiTheme="minorHAnsi" w:cstheme="minorHAnsi"/>
                                <w:color w:val="4F81BD" w:themeColor="accent1"/>
                                <w:sz w:val="64"/>
                                <w:szCs w:val="64"/>
                              </w:rPr>
                            </w:pPr>
                          </w:p>
                          <w:bookmarkEnd w:id="1"/>
                          <w:bookmarkEnd w:id="2"/>
                          <w:p w14:paraId="0BF440E3" w14:textId="77777777" w:rsidR="00BB49C8" w:rsidRPr="00CE533E" w:rsidRDefault="00BB49C8" w:rsidP="00CE533E">
                            <w:pPr>
                              <w:jc w:val="right"/>
                              <w:rPr>
                                <w:smallCaps/>
                                <w:color w:val="404040" w:themeColor="text1" w:themeTint="BF"/>
                                <w:sz w:val="32"/>
                                <w:szCs w:val="32"/>
                              </w:rPr>
                            </w:pPr>
                            <w:r w:rsidRPr="00CE533E">
                              <w:rPr>
                                <w:color w:val="404040" w:themeColor="text1" w:themeTint="BF"/>
                                <w:sz w:val="32"/>
                                <w:szCs w:val="32"/>
                              </w:rPr>
                              <w:t>Dirección de Estandarización Tecnológica (DET)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4DD0AE" id="Cuadro de texto 154" o:spid="_x0000_s1027" type="#_x0000_t202" style="position:absolute;left:0;text-align:left;margin-left:0;margin-top:270.3pt;width:549.8pt;height:312.8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" filled="f" stroked="f" strokeweight=".5pt">
                <v:textbox inset="126pt,0,54pt,0">
                  <w:txbxContent>
                    <w:p w14:paraId="08523EC2" w14:textId="0249B77B" w:rsidR="00BB49C8" w:rsidRDefault="00EE224C" w:rsidP="00FC04FF">
                      <w:pPr>
                        <w:jc w:val="right"/>
                        <w:rPr>
                          <w:rStyle w:val="TITULO-ONTICar"/>
                          <w:rFonts w:eastAsiaTheme="minorHAnsi"/>
                          <w:lang w:val="es-AR"/>
                        </w:rPr>
                      </w:pPr>
                      <w:bookmarkStart w:id="3" w:name="_Hlk11238635"/>
                      <w:r>
                        <w:rPr>
                          <w:rStyle w:val="TITULO-ONTICar"/>
                          <w:rFonts w:eastAsiaTheme="minorHAnsi"/>
                          <w:szCs w:val="44"/>
                          <w:lang w:val="es-AR"/>
                        </w:rPr>
                        <w:t>Notas Sobre la Versión 24 de los ETAP</w:t>
                      </w:r>
                      <w:r w:rsidR="00BB49C8" w:rsidRPr="00CE533E">
                        <w:rPr>
                          <w:rFonts w:cstheme="minorHAnsi"/>
                          <w:b/>
                          <w:sz w:val="48"/>
                        </w:rPr>
                        <w:br/>
                      </w:r>
                      <w:r w:rsidR="00BB49C8" w:rsidRPr="00CE533E">
                        <w:rPr>
                          <w:rFonts w:cstheme="minorHAnsi"/>
                          <w:b/>
                          <w:sz w:val="48"/>
                        </w:rPr>
                        <w:br/>
                      </w:r>
                      <w:bookmarkStart w:id="4" w:name="_Hlk11238608"/>
                    </w:p>
                    <w:p w14:paraId="563E3D44" w14:textId="77777777" w:rsidR="00FC04FF" w:rsidRDefault="00FC04FF" w:rsidP="00FC04FF">
                      <w:pPr>
                        <w:jc w:val="right"/>
                        <w:rPr>
                          <w:rStyle w:val="TITULO-ONTICar"/>
                          <w:rFonts w:eastAsiaTheme="minorHAnsi"/>
                          <w:lang w:val="es-AR"/>
                        </w:rPr>
                      </w:pPr>
                    </w:p>
                    <w:p w14:paraId="2CC13AA9" w14:textId="77777777" w:rsidR="00FC04FF" w:rsidRDefault="00FC04FF" w:rsidP="00FC04FF">
                      <w:pPr>
                        <w:jc w:val="right"/>
                        <w:rPr>
                          <w:rFonts w:asciiTheme="minorHAnsi" w:hAnsiTheme="minorHAnsi" w:cstheme="minorHAnsi"/>
                          <w:color w:val="4F81BD" w:themeColor="accent1"/>
                          <w:sz w:val="64"/>
                          <w:szCs w:val="64"/>
                        </w:rPr>
                      </w:pPr>
                    </w:p>
                    <w:bookmarkEnd w:id="3"/>
                    <w:bookmarkEnd w:id="4"/>
                    <w:p w14:paraId="0BF440E3" w14:textId="77777777" w:rsidR="00BB49C8" w:rsidRPr="00CE533E" w:rsidRDefault="00BB49C8" w:rsidP="00CE533E">
                      <w:pPr>
                        <w:jc w:val="right"/>
                        <w:rPr>
                          <w:smallCaps/>
                          <w:color w:val="404040" w:themeColor="text1" w:themeTint="BF"/>
                          <w:sz w:val="32"/>
                          <w:szCs w:val="32"/>
                        </w:rPr>
                      </w:pPr>
                      <w:r w:rsidRPr="00CE533E">
                        <w:rPr>
                          <w:color w:val="404040" w:themeColor="text1" w:themeTint="BF"/>
                          <w:sz w:val="32"/>
                          <w:szCs w:val="32"/>
                        </w:rPr>
                        <w:t>Dirección de Estandarización Tecnológica (DET)</w:t>
                      </w:r>
                    </w:p>
                  </w:txbxContent>
                </v:textbox>
                <w10:wrap type="square" anchorx="page" anchory="page"/>
              </v:shape>
            </w:pict>
          </mc:Fallback>
        </mc:AlternateContent>
      </w:r>
      <w:bookmarkEnd w:id="0"/>
      <w:r w:rsidR="00174414" w:rsidRPr="00780D26">
        <w:br w:type="page"/>
      </w:r>
    </w:p>
    <w:p w14:paraId="0C652A6D" w14:textId="77777777" w:rsidR="00120F65" w:rsidRDefault="00120F65" w:rsidP="00CE533E">
      <w:pPr>
        <w:pStyle w:val="Encabezado"/>
      </w:pPr>
    </w:p>
    <w:p w14:paraId="6FC81E32" w14:textId="77777777" w:rsidR="00120F65" w:rsidRDefault="00120F65" w:rsidP="00120F65">
      <w:pPr>
        <w:pStyle w:val="Encabezado"/>
        <w:rPr>
          <w:b/>
          <w:sz w:val="28"/>
        </w:rPr>
      </w:pPr>
    </w:p>
    <w:p w14:paraId="6B3B4678" w14:textId="77777777" w:rsidR="00120F65" w:rsidRDefault="00120F65" w:rsidP="00120F65">
      <w:pPr>
        <w:pStyle w:val="Encabezado"/>
        <w:rPr>
          <w:b/>
          <w:sz w:val="28"/>
        </w:rPr>
      </w:pPr>
      <w:r w:rsidRPr="00491534">
        <w:rPr>
          <w:b/>
          <w:sz w:val="28"/>
        </w:rPr>
        <w:t>Historial de Versiones</w:t>
      </w:r>
    </w:p>
    <w:tbl>
      <w:tblPr>
        <w:tblpPr w:leftFromText="141" w:rightFromText="141" w:vertAnchor="text" w:horzAnchor="margin" w:tblpY="252"/>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252"/>
        <w:gridCol w:w="2552"/>
        <w:gridCol w:w="1455"/>
      </w:tblGrid>
      <w:tr w:rsidR="00120F65" w:rsidRPr="00491534" w14:paraId="02DAF091" w14:textId="77777777" w:rsidTr="00F74E29">
        <w:tc>
          <w:tcPr>
            <w:tcW w:w="1101" w:type="dxa"/>
            <w:tcBorders>
              <w:top w:val="single" w:sz="12" w:space="0" w:color="auto"/>
              <w:bottom w:val="single" w:sz="6" w:space="0" w:color="auto"/>
            </w:tcBorders>
            <w:shd w:val="clear" w:color="auto" w:fill="3366FF"/>
          </w:tcPr>
          <w:p w14:paraId="5C0B4F6B" w14:textId="77777777" w:rsidR="00120F65" w:rsidRPr="00491534" w:rsidRDefault="00120F65" w:rsidP="00F74E29">
            <w:pPr>
              <w:pStyle w:val="NormalTable"/>
              <w:spacing w:before="20" w:after="20"/>
              <w:rPr>
                <w:rFonts w:ascii="Gotham" w:hAnsi="Gotham" w:cs="Arial"/>
                <w:color w:val="FFFFFF"/>
                <w:sz w:val="20"/>
                <w:lang w:val="es-AR"/>
              </w:rPr>
            </w:pPr>
            <w:r w:rsidRPr="00491534">
              <w:rPr>
                <w:rFonts w:ascii="Gotham" w:hAnsi="Gotham" w:cs="Arial"/>
                <w:color w:val="FFFFFF"/>
                <w:sz w:val="20"/>
                <w:lang w:val="es-AR"/>
              </w:rPr>
              <w:t>Revisión</w:t>
            </w:r>
          </w:p>
        </w:tc>
        <w:tc>
          <w:tcPr>
            <w:tcW w:w="4252" w:type="dxa"/>
            <w:tcBorders>
              <w:top w:val="single" w:sz="12" w:space="0" w:color="auto"/>
              <w:bottom w:val="single" w:sz="6" w:space="0" w:color="auto"/>
            </w:tcBorders>
            <w:shd w:val="clear" w:color="auto" w:fill="3366FF"/>
          </w:tcPr>
          <w:p w14:paraId="38F2B661" w14:textId="77777777" w:rsidR="00120F65" w:rsidRPr="00491534" w:rsidRDefault="00120F65" w:rsidP="00F74E29">
            <w:pPr>
              <w:pStyle w:val="NormalTable"/>
              <w:spacing w:before="20" w:after="20"/>
              <w:rPr>
                <w:rFonts w:ascii="Gotham" w:hAnsi="Gotham" w:cs="Arial"/>
                <w:color w:val="FFFFFF"/>
                <w:sz w:val="20"/>
                <w:lang w:val="es-AR"/>
              </w:rPr>
            </w:pPr>
            <w:r w:rsidRPr="00491534">
              <w:rPr>
                <w:rFonts w:ascii="Gotham" w:hAnsi="Gotham" w:cs="Arial"/>
                <w:color w:val="FFFFFF"/>
                <w:sz w:val="20"/>
                <w:lang w:val="es-AR"/>
              </w:rPr>
              <w:t>Descripción del Cambio</w:t>
            </w:r>
          </w:p>
        </w:tc>
        <w:tc>
          <w:tcPr>
            <w:tcW w:w="2552" w:type="dxa"/>
            <w:tcBorders>
              <w:top w:val="single" w:sz="12" w:space="0" w:color="auto"/>
              <w:bottom w:val="single" w:sz="6" w:space="0" w:color="auto"/>
            </w:tcBorders>
            <w:shd w:val="clear" w:color="auto" w:fill="3366FF"/>
          </w:tcPr>
          <w:p w14:paraId="524B8067" w14:textId="77777777" w:rsidR="00120F65" w:rsidRPr="00491534" w:rsidRDefault="00120F65" w:rsidP="00F74E29">
            <w:pPr>
              <w:pStyle w:val="NormalTable"/>
              <w:spacing w:before="20" w:after="20"/>
              <w:rPr>
                <w:rFonts w:ascii="Gotham" w:hAnsi="Gotham" w:cs="Arial"/>
                <w:color w:val="FFFFFF"/>
                <w:sz w:val="20"/>
                <w:lang w:val="es-AR"/>
              </w:rPr>
            </w:pPr>
            <w:r w:rsidRPr="00491534">
              <w:rPr>
                <w:rFonts w:ascii="Gotham" w:hAnsi="Gotham" w:cs="Arial"/>
                <w:color w:val="FFFFFF"/>
                <w:sz w:val="20"/>
                <w:lang w:val="es-AR"/>
              </w:rPr>
              <w:t>Actualizado por</w:t>
            </w:r>
          </w:p>
        </w:tc>
        <w:tc>
          <w:tcPr>
            <w:tcW w:w="1455" w:type="dxa"/>
            <w:tcBorders>
              <w:top w:val="single" w:sz="12" w:space="0" w:color="auto"/>
              <w:bottom w:val="single" w:sz="6" w:space="0" w:color="auto"/>
            </w:tcBorders>
            <w:shd w:val="clear" w:color="auto" w:fill="3366FF"/>
          </w:tcPr>
          <w:p w14:paraId="3589CF1A" w14:textId="77777777" w:rsidR="00120F65" w:rsidRPr="00491534" w:rsidRDefault="00120F65" w:rsidP="00F74E29">
            <w:pPr>
              <w:pStyle w:val="NormalTable"/>
              <w:spacing w:before="20" w:after="20"/>
              <w:rPr>
                <w:rFonts w:ascii="Gotham" w:hAnsi="Gotham" w:cs="Arial"/>
                <w:color w:val="FFFFFF"/>
                <w:sz w:val="20"/>
                <w:lang w:val="es-AR"/>
              </w:rPr>
            </w:pPr>
            <w:r w:rsidRPr="00491534">
              <w:rPr>
                <w:rFonts w:ascii="Gotham" w:hAnsi="Gotham" w:cs="Arial"/>
                <w:color w:val="FFFFFF"/>
                <w:sz w:val="20"/>
                <w:lang w:val="es-AR"/>
              </w:rPr>
              <w:t>Fecha</w:t>
            </w:r>
          </w:p>
        </w:tc>
      </w:tr>
      <w:tr w:rsidR="00A34F9C" w:rsidRPr="00990F20" w14:paraId="4B9F6FB5" w14:textId="77777777" w:rsidTr="00F74E29">
        <w:tc>
          <w:tcPr>
            <w:tcW w:w="1101" w:type="dxa"/>
          </w:tcPr>
          <w:p w14:paraId="35EB2F17" w14:textId="798069F3" w:rsidR="00A34F9C" w:rsidRPr="00491534" w:rsidRDefault="00A34F9C" w:rsidP="00A34F9C">
            <w:pPr>
              <w:pStyle w:val="NormalTable"/>
              <w:spacing w:before="20" w:after="20"/>
              <w:rPr>
                <w:rFonts w:ascii="Gotham" w:hAnsi="Gotham" w:cs="Arial"/>
                <w:sz w:val="20"/>
                <w:lang w:val="es-AR"/>
              </w:rPr>
            </w:pPr>
            <w:r w:rsidRPr="00491534">
              <w:rPr>
                <w:rFonts w:ascii="Gotham" w:hAnsi="Gotham" w:cs="Arial"/>
                <w:sz w:val="20"/>
                <w:lang w:val="es-AR"/>
              </w:rPr>
              <w:t>V 24.0</w:t>
            </w:r>
          </w:p>
        </w:tc>
        <w:tc>
          <w:tcPr>
            <w:tcW w:w="4252" w:type="dxa"/>
          </w:tcPr>
          <w:p w14:paraId="1A7A681D" w14:textId="4E6D866A" w:rsidR="00A34F9C" w:rsidRPr="00491534" w:rsidRDefault="00A34F9C" w:rsidP="00A34F9C">
            <w:pPr>
              <w:pStyle w:val="NormalTable"/>
              <w:spacing w:before="20" w:after="20"/>
              <w:rPr>
                <w:rFonts w:ascii="Gotham" w:hAnsi="Gotham" w:cs="Arial"/>
                <w:sz w:val="20"/>
                <w:lang w:val="es-AR"/>
              </w:rPr>
            </w:pPr>
            <w:r w:rsidRPr="00491534">
              <w:rPr>
                <w:rFonts w:ascii="Gotham" w:hAnsi="Gotham" w:cs="Arial"/>
                <w:sz w:val="20"/>
                <w:lang w:val="es-AR"/>
              </w:rPr>
              <w:t>Dirección General del Proyecto</w:t>
            </w:r>
          </w:p>
        </w:tc>
        <w:tc>
          <w:tcPr>
            <w:tcW w:w="2552" w:type="dxa"/>
          </w:tcPr>
          <w:p w14:paraId="64F8E372" w14:textId="5ACA6327" w:rsidR="00A34F9C" w:rsidRPr="00491534" w:rsidRDefault="00A34F9C" w:rsidP="00A34F9C">
            <w:pPr>
              <w:pStyle w:val="NormalTable"/>
              <w:spacing w:before="20" w:after="20"/>
              <w:rPr>
                <w:rFonts w:ascii="Gotham" w:hAnsi="Gotham" w:cs="Arial"/>
                <w:sz w:val="20"/>
                <w:lang w:val="es-AR"/>
              </w:rPr>
            </w:pPr>
            <w:r w:rsidRPr="00491534">
              <w:rPr>
                <w:rFonts w:ascii="Gotham" w:hAnsi="Gotham" w:cs="Arial"/>
                <w:sz w:val="20"/>
                <w:lang w:val="es-AR"/>
              </w:rPr>
              <w:t>Matias Regunaga Mitre</w:t>
            </w:r>
          </w:p>
        </w:tc>
        <w:tc>
          <w:tcPr>
            <w:tcW w:w="1455" w:type="dxa"/>
          </w:tcPr>
          <w:p w14:paraId="3B3A6E1F" w14:textId="303D20DA" w:rsidR="00A34F9C" w:rsidRPr="00A34F9C" w:rsidRDefault="00AF2F66" w:rsidP="00A34F9C">
            <w:pPr>
              <w:pStyle w:val="NormalTable"/>
              <w:spacing w:before="20" w:after="20"/>
              <w:rPr>
                <w:rFonts w:ascii="Gotham" w:hAnsi="Gotham" w:cs="Arial"/>
                <w:sz w:val="20"/>
                <w:lang w:val="es-AR"/>
              </w:rPr>
            </w:pPr>
            <w:r>
              <w:rPr>
                <w:rFonts w:ascii="Gotham" w:hAnsi="Gotham" w:cs="Arial"/>
                <w:sz w:val="20"/>
                <w:lang w:val="es-AR"/>
              </w:rPr>
              <w:t xml:space="preserve">4 al 8 </w:t>
            </w:r>
            <w:r w:rsidR="00A34F9C" w:rsidRPr="00A34F9C">
              <w:rPr>
                <w:rFonts w:ascii="Gotham" w:hAnsi="Gotham" w:cs="Arial"/>
                <w:sz w:val="20"/>
                <w:lang w:val="es-AR"/>
              </w:rPr>
              <w:t>/2019</w:t>
            </w:r>
          </w:p>
        </w:tc>
      </w:tr>
      <w:tr w:rsidR="00A34F9C" w:rsidRPr="00990F20" w14:paraId="4EE3A4D0" w14:textId="77777777" w:rsidTr="00F74E29">
        <w:tc>
          <w:tcPr>
            <w:tcW w:w="1101" w:type="dxa"/>
          </w:tcPr>
          <w:p w14:paraId="3E8D416E" w14:textId="4A450C40" w:rsidR="00A34F9C" w:rsidRPr="00491534" w:rsidRDefault="00A34F9C" w:rsidP="00A34F9C">
            <w:pPr>
              <w:pStyle w:val="NormalTable"/>
              <w:spacing w:before="20" w:after="20"/>
              <w:rPr>
                <w:rFonts w:ascii="Gotham" w:hAnsi="Gotham" w:cs="Arial"/>
                <w:sz w:val="20"/>
                <w:lang w:val="es-AR"/>
              </w:rPr>
            </w:pPr>
            <w:r w:rsidRPr="00491534">
              <w:rPr>
                <w:rFonts w:ascii="Gotham" w:hAnsi="Gotham" w:cs="Arial"/>
                <w:sz w:val="20"/>
                <w:lang w:val="es-AR"/>
              </w:rPr>
              <w:t>V 24.0</w:t>
            </w:r>
          </w:p>
        </w:tc>
        <w:tc>
          <w:tcPr>
            <w:tcW w:w="4252" w:type="dxa"/>
          </w:tcPr>
          <w:p w14:paraId="4C13E829" w14:textId="7E09A663" w:rsidR="00A34F9C" w:rsidRPr="00491534" w:rsidRDefault="00EE224C" w:rsidP="00A34F9C">
            <w:pPr>
              <w:pStyle w:val="NormalTable"/>
              <w:spacing w:before="20" w:after="20"/>
              <w:rPr>
                <w:rFonts w:ascii="Gotham" w:hAnsi="Gotham" w:cs="Arial"/>
                <w:sz w:val="20"/>
                <w:lang w:val="es-AR"/>
              </w:rPr>
            </w:pPr>
            <w:r>
              <w:rPr>
                <w:rFonts w:ascii="Gotham" w:hAnsi="Gotham" w:cs="Arial"/>
                <w:sz w:val="20"/>
                <w:lang w:val="es-AR"/>
              </w:rPr>
              <w:t>Versión Original</w:t>
            </w:r>
          </w:p>
        </w:tc>
        <w:tc>
          <w:tcPr>
            <w:tcW w:w="2552" w:type="dxa"/>
          </w:tcPr>
          <w:p w14:paraId="32BE4683" w14:textId="66E574D5" w:rsidR="00A34F9C" w:rsidRPr="00491534" w:rsidRDefault="00EE224C" w:rsidP="00A34F9C">
            <w:pPr>
              <w:pStyle w:val="NormalTable"/>
              <w:spacing w:before="20" w:after="20"/>
              <w:rPr>
                <w:rFonts w:ascii="Gotham" w:hAnsi="Gotham" w:cs="Arial"/>
                <w:sz w:val="20"/>
                <w:lang w:val="es-AR"/>
              </w:rPr>
            </w:pPr>
            <w:r>
              <w:rPr>
                <w:rFonts w:ascii="Gotham" w:hAnsi="Gotham" w:cs="Arial"/>
                <w:sz w:val="20"/>
                <w:lang w:val="es-AR"/>
              </w:rPr>
              <w:t>Pablo Ferrante</w:t>
            </w:r>
          </w:p>
        </w:tc>
        <w:tc>
          <w:tcPr>
            <w:tcW w:w="1455" w:type="dxa"/>
          </w:tcPr>
          <w:p w14:paraId="48A3CC5B" w14:textId="4BFEAE61" w:rsidR="00A34F9C" w:rsidRPr="00491534" w:rsidRDefault="00A34F9C" w:rsidP="00A34F9C">
            <w:pPr>
              <w:pStyle w:val="NormalTable"/>
              <w:spacing w:before="20" w:after="20"/>
              <w:rPr>
                <w:rFonts w:ascii="Gotham" w:hAnsi="Gotham" w:cs="Arial"/>
                <w:sz w:val="20"/>
                <w:lang w:val="es-AR"/>
              </w:rPr>
            </w:pPr>
            <w:r w:rsidRPr="00491534">
              <w:rPr>
                <w:rFonts w:ascii="Gotham" w:hAnsi="Gotham" w:cs="Arial"/>
                <w:sz w:val="20"/>
                <w:lang w:val="es-AR"/>
              </w:rPr>
              <w:t>20/06/2019</w:t>
            </w:r>
          </w:p>
        </w:tc>
      </w:tr>
      <w:tr w:rsidR="00A34F9C" w:rsidRPr="00990F20" w14:paraId="5430F80F" w14:textId="77777777" w:rsidTr="00F74E29">
        <w:tc>
          <w:tcPr>
            <w:tcW w:w="1101" w:type="dxa"/>
          </w:tcPr>
          <w:p w14:paraId="0E368CAB" w14:textId="0474AC1D" w:rsidR="00A34F9C" w:rsidRPr="00491534" w:rsidRDefault="00A34F9C" w:rsidP="00A34F9C">
            <w:pPr>
              <w:pStyle w:val="NormalTable"/>
              <w:spacing w:before="20" w:after="20"/>
              <w:rPr>
                <w:rFonts w:ascii="Gotham" w:hAnsi="Gotham" w:cs="Arial"/>
                <w:sz w:val="20"/>
                <w:lang w:val="es-AR"/>
              </w:rPr>
            </w:pPr>
            <w:r w:rsidRPr="00491534">
              <w:rPr>
                <w:rFonts w:ascii="Gotham" w:hAnsi="Gotham" w:cs="Arial"/>
                <w:sz w:val="20"/>
                <w:lang w:val="es-AR"/>
              </w:rPr>
              <w:t>V 24.0</w:t>
            </w:r>
          </w:p>
        </w:tc>
        <w:tc>
          <w:tcPr>
            <w:tcW w:w="4252" w:type="dxa"/>
          </w:tcPr>
          <w:p w14:paraId="5DBF2C13" w14:textId="29EAFFF5" w:rsidR="00A34F9C" w:rsidRPr="00491534" w:rsidRDefault="00A34F9C" w:rsidP="00A34F9C">
            <w:pPr>
              <w:pStyle w:val="NormalTable"/>
              <w:spacing w:before="20" w:after="20"/>
              <w:rPr>
                <w:rFonts w:ascii="Gotham" w:hAnsi="Gotham" w:cs="Arial"/>
                <w:sz w:val="20"/>
                <w:lang w:val="es-AR"/>
              </w:rPr>
            </w:pPr>
            <w:r w:rsidRPr="00491534">
              <w:rPr>
                <w:rFonts w:ascii="Gotham" w:hAnsi="Gotham" w:cs="Arial"/>
                <w:sz w:val="20"/>
                <w:lang w:val="es-AR"/>
              </w:rPr>
              <w:t>Reformateo</w:t>
            </w:r>
            <w:r w:rsidR="00AF2F66">
              <w:rPr>
                <w:rFonts w:ascii="Gotham" w:hAnsi="Gotham" w:cs="Arial"/>
                <w:sz w:val="20"/>
                <w:lang w:val="es-AR"/>
              </w:rPr>
              <w:t xml:space="preserve"> </w:t>
            </w:r>
            <w:r w:rsidRPr="00491534">
              <w:rPr>
                <w:rFonts w:ascii="Gotham" w:hAnsi="Gotham" w:cs="Arial"/>
                <w:sz w:val="20"/>
                <w:lang w:val="es-AR"/>
              </w:rPr>
              <w:t xml:space="preserve"> ; </w:t>
            </w:r>
            <w:r w:rsidR="00AF2F66">
              <w:rPr>
                <w:rFonts w:ascii="Gotham" w:hAnsi="Gotham" w:cs="Arial"/>
                <w:sz w:val="20"/>
                <w:lang w:val="es-AR"/>
              </w:rPr>
              <w:t xml:space="preserve"> </w:t>
            </w:r>
            <w:r w:rsidR="00F7403E">
              <w:rPr>
                <w:rFonts w:ascii="Gotham" w:hAnsi="Gotham" w:cs="Arial"/>
                <w:sz w:val="20"/>
                <w:lang w:val="es-AR"/>
              </w:rPr>
              <w:t>Revisión</w:t>
            </w:r>
          </w:p>
        </w:tc>
        <w:tc>
          <w:tcPr>
            <w:tcW w:w="2552" w:type="dxa"/>
          </w:tcPr>
          <w:p w14:paraId="0A0AB856" w14:textId="527F4227" w:rsidR="00A34F9C" w:rsidRPr="00491534" w:rsidRDefault="00EE224C" w:rsidP="00A34F9C">
            <w:pPr>
              <w:pStyle w:val="NormalTable"/>
              <w:spacing w:before="20" w:after="20"/>
              <w:rPr>
                <w:rFonts w:ascii="Gotham" w:hAnsi="Gotham" w:cs="Arial"/>
                <w:sz w:val="20"/>
                <w:lang w:val="es-AR"/>
              </w:rPr>
            </w:pPr>
            <w:r w:rsidRPr="00491534">
              <w:rPr>
                <w:rFonts w:ascii="Gotham" w:hAnsi="Gotham" w:cs="Arial"/>
                <w:sz w:val="20"/>
                <w:lang w:val="es-AR"/>
              </w:rPr>
              <w:t>Matias Regunaga Mitre</w:t>
            </w:r>
            <w:r>
              <w:rPr>
                <w:rFonts w:ascii="Gotham" w:hAnsi="Gotham" w:cs="Arial"/>
                <w:sz w:val="20"/>
                <w:lang w:val="es-AR"/>
              </w:rPr>
              <w:t xml:space="preserve"> ; Fabian Tomasetti</w:t>
            </w:r>
          </w:p>
        </w:tc>
        <w:tc>
          <w:tcPr>
            <w:tcW w:w="1455" w:type="dxa"/>
          </w:tcPr>
          <w:p w14:paraId="584E7024" w14:textId="791E9DE9" w:rsidR="00A34F9C" w:rsidRPr="00491534" w:rsidRDefault="00EE224C" w:rsidP="00A34F9C">
            <w:pPr>
              <w:pStyle w:val="NormalTable"/>
              <w:spacing w:before="20" w:after="20"/>
              <w:rPr>
                <w:rFonts w:ascii="Gotham" w:hAnsi="Gotham" w:cs="Arial"/>
                <w:sz w:val="20"/>
                <w:lang w:val="es-AR"/>
              </w:rPr>
            </w:pPr>
            <w:r>
              <w:rPr>
                <w:rFonts w:ascii="Gotham" w:hAnsi="Gotham" w:cs="Arial"/>
                <w:sz w:val="20"/>
                <w:lang w:val="es-AR"/>
              </w:rPr>
              <w:t>30</w:t>
            </w:r>
            <w:r w:rsidR="00A34F9C" w:rsidRPr="00491534">
              <w:rPr>
                <w:rFonts w:ascii="Gotham" w:hAnsi="Gotham" w:cs="Arial"/>
                <w:sz w:val="20"/>
                <w:lang w:val="es-AR"/>
              </w:rPr>
              <w:t>/07/2019</w:t>
            </w:r>
          </w:p>
        </w:tc>
      </w:tr>
      <w:tr w:rsidR="00A34F9C" w:rsidRPr="00990F20" w14:paraId="3BDCE4E9" w14:textId="77777777" w:rsidTr="00F74E29">
        <w:tc>
          <w:tcPr>
            <w:tcW w:w="1101" w:type="dxa"/>
          </w:tcPr>
          <w:p w14:paraId="75A92F43" w14:textId="77777777" w:rsidR="00A34F9C" w:rsidRPr="0041665E" w:rsidRDefault="00A34F9C" w:rsidP="00A34F9C">
            <w:pPr>
              <w:pStyle w:val="NormalTable"/>
              <w:spacing w:before="20" w:after="20"/>
              <w:rPr>
                <w:rFonts w:ascii="Gotham" w:hAnsi="Gotham" w:cs="Arial"/>
                <w:sz w:val="20"/>
                <w:lang w:val="es-AR"/>
              </w:rPr>
            </w:pPr>
          </w:p>
        </w:tc>
        <w:tc>
          <w:tcPr>
            <w:tcW w:w="4252" w:type="dxa"/>
          </w:tcPr>
          <w:p w14:paraId="7687190B" w14:textId="77777777" w:rsidR="00A34F9C" w:rsidRPr="00491534" w:rsidRDefault="00A34F9C" w:rsidP="00A34F9C">
            <w:pPr>
              <w:pStyle w:val="NormalTable"/>
              <w:spacing w:before="20" w:after="20"/>
              <w:rPr>
                <w:rFonts w:ascii="Gotham" w:hAnsi="Gotham" w:cs="Arial"/>
                <w:sz w:val="20"/>
                <w:lang w:val="es-AR"/>
              </w:rPr>
            </w:pPr>
          </w:p>
        </w:tc>
        <w:tc>
          <w:tcPr>
            <w:tcW w:w="2552" w:type="dxa"/>
          </w:tcPr>
          <w:p w14:paraId="37D8B701" w14:textId="77777777" w:rsidR="00A34F9C" w:rsidRPr="00491534" w:rsidRDefault="00A34F9C" w:rsidP="00A34F9C">
            <w:pPr>
              <w:pStyle w:val="NormalTable"/>
              <w:spacing w:before="20" w:after="20"/>
              <w:rPr>
                <w:rFonts w:ascii="Gotham" w:hAnsi="Gotham" w:cs="Arial"/>
                <w:sz w:val="20"/>
                <w:lang w:val="es-AR"/>
              </w:rPr>
            </w:pPr>
          </w:p>
        </w:tc>
        <w:tc>
          <w:tcPr>
            <w:tcW w:w="1455" w:type="dxa"/>
          </w:tcPr>
          <w:p w14:paraId="0FF16C85" w14:textId="77777777" w:rsidR="00A34F9C" w:rsidRPr="00491534" w:rsidRDefault="00A34F9C" w:rsidP="00A34F9C">
            <w:pPr>
              <w:pStyle w:val="NormalTable"/>
              <w:spacing w:before="20" w:after="20"/>
              <w:rPr>
                <w:rFonts w:ascii="Gotham" w:hAnsi="Gotham" w:cs="Arial"/>
                <w:sz w:val="20"/>
                <w:lang w:val="es-AR"/>
              </w:rPr>
            </w:pPr>
          </w:p>
        </w:tc>
      </w:tr>
      <w:tr w:rsidR="00A34F9C" w:rsidRPr="00990F20" w14:paraId="24A3320D" w14:textId="77777777" w:rsidTr="00F74E29">
        <w:tc>
          <w:tcPr>
            <w:tcW w:w="1101" w:type="dxa"/>
          </w:tcPr>
          <w:p w14:paraId="24469A22" w14:textId="77777777" w:rsidR="00A34F9C" w:rsidRPr="0041665E" w:rsidRDefault="00A34F9C" w:rsidP="00A34F9C">
            <w:pPr>
              <w:pStyle w:val="NormalTable"/>
              <w:spacing w:before="20" w:after="20"/>
              <w:rPr>
                <w:rFonts w:ascii="Gotham" w:hAnsi="Gotham" w:cs="Arial"/>
                <w:sz w:val="20"/>
                <w:lang w:val="es-AR"/>
              </w:rPr>
            </w:pPr>
          </w:p>
        </w:tc>
        <w:tc>
          <w:tcPr>
            <w:tcW w:w="4252" w:type="dxa"/>
          </w:tcPr>
          <w:p w14:paraId="4393DBE0" w14:textId="77777777" w:rsidR="00A34F9C" w:rsidRPr="0041665E" w:rsidRDefault="00A34F9C" w:rsidP="00A34F9C">
            <w:pPr>
              <w:pStyle w:val="NormalTable"/>
              <w:spacing w:before="20" w:after="20"/>
              <w:rPr>
                <w:rFonts w:ascii="Gotham" w:hAnsi="Gotham" w:cs="Arial"/>
                <w:sz w:val="20"/>
                <w:lang w:val="es-AR"/>
              </w:rPr>
            </w:pPr>
          </w:p>
        </w:tc>
        <w:tc>
          <w:tcPr>
            <w:tcW w:w="2552" w:type="dxa"/>
          </w:tcPr>
          <w:p w14:paraId="1A66EBD5" w14:textId="77777777" w:rsidR="00A34F9C" w:rsidRPr="0041665E" w:rsidRDefault="00A34F9C" w:rsidP="00A34F9C">
            <w:pPr>
              <w:pStyle w:val="NormalTable"/>
              <w:spacing w:before="20" w:after="20"/>
              <w:rPr>
                <w:rFonts w:ascii="Gotham" w:hAnsi="Gotham" w:cs="Arial"/>
                <w:sz w:val="20"/>
                <w:lang w:val="es-AR"/>
              </w:rPr>
            </w:pPr>
          </w:p>
        </w:tc>
        <w:tc>
          <w:tcPr>
            <w:tcW w:w="1455" w:type="dxa"/>
          </w:tcPr>
          <w:p w14:paraId="7971FA7B" w14:textId="77777777" w:rsidR="00A34F9C" w:rsidRPr="0041665E" w:rsidRDefault="00A34F9C" w:rsidP="00A34F9C">
            <w:pPr>
              <w:pStyle w:val="NormalTable"/>
              <w:spacing w:before="20" w:after="20"/>
              <w:rPr>
                <w:rFonts w:ascii="Gotham" w:hAnsi="Gotham" w:cs="Arial"/>
                <w:sz w:val="20"/>
                <w:lang w:val="es-AR"/>
              </w:rPr>
            </w:pPr>
          </w:p>
        </w:tc>
      </w:tr>
    </w:tbl>
    <w:p w14:paraId="23C3EFD2" w14:textId="77777777" w:rsidR="00120F65" w:rsidRDefault="00120F65" w:rsidP="00120F65">
      <w:pPr>
        <w:pStyle w:val="Encabezado"/>
        <w:rPr>
          <w:b/>
          <w:color w:val="FF6600"/>
        </w:rPr>
      </w:pPr>
    </w:p>
    <w:p w14:paraId="2ED40FA0" w14:textId="77777777" w:rsidR="00120F65" w:rsidRDefault="00120F65" w:rsidP="00120F65">
      <w:pPr>
        <w:pStyle w:val="Encabezado"/>
        <w:rPr>
          <w:b/>
          <w:color w:val="FF6600"/>
        </w:rPr>
      </w:pPr>
    </w:p>
    <w:p w14:paraId="04E64F24" w14:textId="77777777" w:rsidR="00120F65" w:rsidRDefault="00120F65">
      <w:pPr>
        <w:spacing w:after="200" w:line="276" w:lineRule="auto"/>
        <w:ind w:left="0"/>
        <w:jc w:val="left"/>
      </w:pPr>
      <w:r>
        <w:br w:type="page"/>
      </w:r>
    </w:p>
    <w:p w14:paraId="4A4F8247" w14:textId="5DA28AA9" w:rsidR="00EE224C" w:rsidRPr="007B107B" w:rsidRDefault="00DE7036" w:rsidP="00EE224C">
      <w:pPr>
        <w:ind w:left="708"/>
        <w:jc w:val="center"/>
        <w:rPr>
          <w:rFonts w:ascii="Arial" w:hAnsi="Arial" w:cs="Arial"/>
          <w:b/>
          <w:color w:val="0070C0"/>
          <w:sz w:val="32"/>
          <w:szCs w:val="32"/>
        </w:rPr>
      </w:pPr>
      <w:r w:rsidRPr="00FC04FF">
        <w:rPr>
          <w:rFonts w:cs="Calibri"/>
          <w:lang w:eastAsia="es-AR"/>
        </w:rPr>
        <w:lastRenderedPageBreak/>
        <w:t>.</w:t>
      </w:r>
      <w:r w:rsidR="00EE224C" w:rsidRPr="00EE224C">
        <w:rPr>
          <w:rFonts w:ascii="Arial" w:hAnsi="Arial" w:cs="Arial"/>
          <w:b/>
          <w:color w:val="0070C0"/>
          <w:sz w:val="32"/>
          <w:szCs w:val="32"/>
        </w:rPr>
        <w:t xml:space="preserve"> </w:t>
      </w:r>
    </w:p>
    <w:sdt>
      <w:sdtPr>
        <w:rPr>
          <w:rFonts w:asciiTheme="minorHAnsi" w:eastAsiaTheme="minorHAnsi" w:hAnsiTheme="minorHAnsi" w:cstheme="minorBidi"/>
          <w:b/>
          <w:bCs/>
          <w:color w:val="auto"/>
          <w:sz w:val="22"/>
          <w:szCs w:val="22"/>
          <w:lang w:val="es-ES"/>
        </w:rPr>
        <w:id w:val="-110666205"/>
        <w:docPartObj>
          <w:docPartGallery w:val="Table of Contents"/>
          <w:docPartUnique/>
        </w:docPartObj>
      </w:sdtPr>
      <w:sdtEndPr>
        <w:rPr>
          <w:rFonts w:ascii="Gotham" w:eastAsia="Times New Roman" w:hAnsi="Gotham" w:cs="Times New Roman"/>
          <w:b w:val="0"/>
          <w:bCs w:val="0"/>
          <w:sz w:val="24"/>
          <w:szCs w:val="24"/>
        </w:rPr>
      </w:sdtEndPr>
      <w:sdtContent>
        <w:p w14:paraId="6745C7D0" w14:textId="77777777" w:rsidR="00EE224C" w:rsidRPr="00EE224C" w:rsidRDefault="00EE224C" w:rsidP="00EE224C">
          <w:pPr>
            <w:pStyle w:val="TtuloTDC"/>
            <w:rPr>
              <w:rFonts w:ascii="Gotham" w:hAnsi="Gotham"/>
              <w:lang w:val="es-ES"/>
            </w:rPr>
          </w:pPr>
          <w:r w:rsidRPr="00EE224C">
            <w:rPr>
              <w:rFonts w:ascii="Gotham" w:hAnsi="Gotham"/>
              <w:lang w:val="es-ES"/>
            </w:rPr>
            <w:t>Contenido</w:t>
          </w:r>
        </w:p>
        <w:p w14:paraId="0B5CCED4" w14:textId="4E14C9D0" w:rsidR="00EE224C" w:rsidRPr="00EE224C" w:rsidRDefault="00EE224C">
          <w:pPr>
            <w:pStyle w:val="TDC1"/>
            <w:rPr>
              <w:rFonts w:ascii="Gotham" w:eastAsiaTheme="minorEastAsia" w:hAnsi="Gotham" w:cstheme="minorBidi"/>
              <w:b w:val="0"/>
              <w:bCs w:val="0"/>
              <w:sz w:val="22"/>
              <w:szCs w:val="22"/>
              <w:lang w:val="es-AR" w:eastAsia="es-AR"/>
            </w:rPr>
          </w:pPr>
          <w:r w:rsidRPr="00EE224C">
            <w:rPr>
              <w:rFonts w:ascii="Gotham" w:hAnsi="Gotham"/>
              <w:b w:val="0"/>
              <w:bCs w:val="0"/>
              <w:lang w:val="es-AR"/>
            </w:rPr>
            <w:fldChar w:fldCharType="begin"/>
          </w:r>
          <w:r w:rsidRPr="00EE224C">
            <w:rPr>
              <w:rFonts w:ascii="Gotham" w:hAnsi="Gotham"/>
            </w:rPr>
            <w:instrText xml:space="preserve"> TOC \o "1-3" \h \z \u </w:instrText>
          </w:r>
          <w:r w:rsidRPr="00EE224C">
            <w:rPr>
              <w:rFonts w:ascii="Gotham" w:hAnsi="Gotham"/>
              <w:b w:val="0"/>
              <w:bCs w:val="0"/>
              <w:lang w:val="es-AR"/>
            </w:rPr>
            <w:fldChar w:fldCharType="separate"/>
          </w:r>
          <w:hyperlink w:anchor="_Toc15989124" w:history="1">
            <w:r w:rsidRPr="00EE224C">
              <w:rPr>
                <w:rStyle w:val="Hipervnculo"/>
                <w:rFonts w:ascii="Gotham" w:hAnsi="Gotham"/>
              </w:rPr>
              <w:t>1.</w:t>
            </w:r>
            <w:r w:rsidRPr="00EE224C">
              <w:rPr>
                <w:rFonts w:ascii="Gotham" w:eastAsiaTheme="minorEastAsia" w:hAnsi="Gotham" w:cstheme="minorBidi"/>
                <w:b w:val="0"/>
                <w:bCs w:val="0"/>
                <w:sz w:val="22"/>
                <w:szCs w:val="22"/>
                <w:lang w:val="es-AR" w:eastAsia="es-AR"/>
              </w:rPr>
              <w:tab/>
            </w:r>
            <w:r w:rsidRPr="00EE224C">
              <w:rPr>
                <w:rStyle w:val="Hipervnculo"/>
                <w:rFonts w:ascii="Gotham" w:hAnsi="Gotham"/>
              </w:rPr>
              <w:t>Histórico de Revisiones</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_Toc15989124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4</w:t>
            </w:r>
            <w:r w:rsidRPr="00EE224C">
              <w:rPr>
                <w:rFonts w:ascii="Gotham" w:hAnsi="Gotham"/>
                <w:webHidden/>
              </w:rPr>
              <w:fldChar w:fldCharType="end"/>
            </w:r>
          </w:hyperlink>
        </w:p>
        <w:p w14:paraId="027748E0" w14:textId="2A172CD9" w:rsidR="00EE224C" w:rsidRPr="00EE224C" w:rsidRDefault="00EE224C">
          <w:pPr>
            <w:pStyle w:val="TDC1"/>
            <w:rPr>
              <w:rFonts w:ascii="Gotham" w:eastAsiaTheme="minorEastAsia" w:hAnsi="Gotham" w:cstheme="minorBidi"/>
              <w:b w:val="0"/>
              <w:bCs w:val="0"/>
              <w:sz w:val="22"/>
              <w:szCs w:val="22"/>
              <w:lang w:val="es-AR" w:eastAsia="es-AR"/>
            </w:rPr>
          </w:pPr>
          <w:hyperlink w:anchor="_Toc15989125" w:history="1">
            <w:r w:rsidRPr="00EE224C">
              <w:rPr>
                <w:rStyle w:val="Hipervnculo"/>
                <w:rFonts w:ascii="Gotham" w:hAnsi="Gotham"/>
              </w:rPr>
              <w:t>2.</w:t>
            </w:r>
            <w:r w:rsidRPr="00EE224C">
              <w:rPr>
                <w:rFonts w:ascii="Gotham" w:eastAsiaTheme="minorEastAsia" w:hAnsi="Gotham" w:cstheme="minorBidi"/>
                <w:b w:val="0"/>
                <w:bCs w:val="0"/>
                <w:sz w:val="22"/>
                <w:szCs w:val="22"/>
                <w:lang w:val="es-AR" w:eastAsia="es-AR"/>
              </w:rPr>
              <w:tab/>
            </w:r>
            <w:r w:rsidRPr="00EE224C">
              <w:rPr>
                <w:rStyle w:val="Hipervnculo"/>
                <w:rFonts w:ascii="Gotham" w:hAnsi="Gotham"/>
              </w:rPr>
              <w:t>Descripción de los cambios introducidos en la versión 24</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_Toc15989125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5</w:t>
            </w:r>
            <w:r w:rsidRPr="00EE224C">
              <w:rPr>
                <w:rFonts w:ascii="Gotham" w:hAnsi="Gotham"/>
                <w:webHidden/>
              </w:rPr>
              <w:fldChar w:fldCharType="end"/>
            </w:r>
          </w:hyperlink>
        </w:p>
        <w:p w14:paraId="35337325" w14:textId="3119495E" w:rsidR="00EE224C" w:rsidRPr="00EE224C" w:rsidRDefault="00EE224C">
          <w:pPr>
            <w:pStyle w:val="TDC1"/>
            <w:rPr>
              <w:rFonts w:ascii="Gotham" w:eastAsiaTheme="minorEastAsia" w:hAnsi="Gotham" w:cstheme="minorBidi"/>
              <w:b w:val="0"/>
              <w:bCs w:val="0"/>
              <w:sz w:val="22"/>
              <w:szCs w:val="22"/>
              <w:lang w:val="es-AR" w:eastAsia="es-AR"/>
            </w:rPr>
          </w:pPr>
          <w:hyperlink w:anchor="_Toc15989126" w:history="1">
            <w:r w:rsidRPr="00EE224C">
              <w:rPr>
                <w:rStyle w:val="Hipervnculo"/>
                <w:rFonts w:ascii="Gotham" w:hAnsi="Gotham"/>
              </w:rPr>
              <w:t>3.</w:t>
            </w:r>
            <w:r w:rsidRPr="00EE224C">
              <w:rPr>
                <w:rFonts w:ascii="Gotham" w:eastAsiaTheme="minorEastAsia" w:hAnsi="Gotham" w:cstheme="minorBidi"/>
                <w:b w:val="0"/>
                <w:bCs w:val="0"/>
                <w:sz w:val="22"/>
                <w:szCs w:val="22"/>
                <w:lang w:val="es-AR" w:eastAsia="es-AR"/>
              </w:rPr>
              <w:tab/>
            </w:r>
            <w:r w:rsidRPr="00EE224C">
              <w:rPr>
                <w:rStyle w:val="Hipervnculo"/>
                <w:rFonts w:ascii="Gotham" w:hAnsi="Gotham"/>
              </w:rPr>
              <w:t>Cambios realizados en las Especificaciones Técnicas</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_Toc15989126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6</w:t>
            </w:r>
            <w:r w:rsidRPr="00EE224C">
              <w:rPr>
                <w:rFonts w:ascii="Gotham" w:hAnsi="Gotham"/>
                <w:webHidden/>
              </w:rPr>
              <w:fldChar w:fldCharType="end"/>
            </w:r>
          </w:hyperlink>
        </w:p>
        <w:p w14:paraId="11D52E02" w14:textId="1D79E50B" w:rsidR="00EE224C" w:rsidRPr="00EE224C" w:rsidRDefault="00EE224C">
          <w:pPr>
            <w:pStyle w:val="TDC2"/>
            <w:rPr>
              <w:rFonts w:ascii="Gotham" w:eastAsiaTheme="minorEastAsia" w:hAnsi="Gotham" w:cstheme="minorBidi"/>
              <w:sz w:val="22"/>
              <w:szCs w:val="22"/>
              <w:lang w:val="es-AR" w:eastAsia="es-AR"/>
            </w:rPr>
          </w:pPr>
          <w:hyperlink w:anchor="_Toc15989127" w:history="1">
            <w:r w:rsidRPr="00EE224C">
              <w:rPr>
                <w:rStyle w:val="Hipervnculo"/>
                <w:rFonts w:ascii="Gotham" w:hAnsi="Gotham"/>
              </w:rPr>
              <w:t>3.1</w:t>
            </w:r>
            <w:r w:rsidRPr="00EE224C">
              <w:rPr>
                <w:rFonts w:ascii="Gotham" w:eastAsiaTheme="minorEastAsia" w:hAnsi="Gotham" w:cstheme="minorBidi"/>
                <w:sz w:val="22"/>
                <w:szCs w:val="22"/>
                <w:lang w:val="es-AR" w:eastAsia="es-AR"/>
              </w:rPr>
              <w:tab/>
            </w:r>
            <w:r w:rsidRPr="00EE224C">
              <w:rPr>
                <w:rStyle w:val="Hipervnculo"/>
                <w:rFonts w:ascii="Gotham" w:hAnsi="Gotham"/>
              </w:rPr>
              <w:t>Computadoras de Escritorio y Portátiles (Códigos ETAP PC-XXX)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_Toc15989127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6</w:t>
            </w:r>
            <w:r w:rsidRPr="00EE224C">
              <w:rPr>
                <w:rFonts w:ascii="Gotham" w:hAnsi="Gotham"/>
                <w:webHidden/>
              </w:rPr>
              <w:fldChar w:fldCharType="end"/>
            </w:r>
          </w:hyperlink>
        </w:p>
        <w:p w14:paraId="3A52CBDB" w14:textId="6BC6C96C" w:rsidR="00EE224C" w:rsidRPr="00EE224C" w:rsidRDefault="00EE224C">
          <w:pPr>
            <w:pStyle w:val="TDC2"/>
            <w:rPr>
              <w:rFonts w:ascii="Gotham" w:eastAsiaTheme="minorEastAsia" w:hAnsi="Gotham" w:cstheme="minorBidi"/>
              <w:sz w:val="22"/>
              <w:szCs w:val="22"/>
              <w:lang w:val="es-AR" w:eastAsia="es-AR"/>
            </w:rPr>
          </w:pPr>
          <w:hyperlink w:anchor="_Toc15989128" w:history="1">
            <w:r w:rsidRPr="00EE224C">
              <w:rPr>
                <w:rStyle w:val="Hipervnculo"/>
                <w:rFonts w:ascii="Gotham" w:hAnsi="Gotham"/>
              </w:rPr>
              <w:t>3.2</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_Toc15989128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6</w:t>
            </w:r>
            <w:r w:rsidRPr="00EE224C">
              <w:rPr>
                <w:rFonts w:ascii="Gotham" w:hAnsi="Gotham"/>
                <w:webHidden/>
              </w:rPr>
              <w:fldChar w:fldCharType="end"/>
            </w:r>
          </w:hyperlink>
        </w:p>
        <w:p w14:paraId="15637531" w14:textId="096B50BC" w:rsidR="00EE224C" w:rsidRPr="00EE224C" w:rsidRDefault="00EE224C">
          <w:pPr>
            <w:pStyle w:val="TDC2"/>
            <w:rPr>
              <w:rFonts w:ascii="Gotham" w:eastAsiaTheme="minorEastAsia" w:hAnsi="Gotham" w:cstheme="minorBidi"/>
              <w:sz w:val="22"/>
              <w:szCs w:val="22"/>
              <w:lang w:val="es-AR" w:eastAsia="es-AR"/>
            </w:rPr>
          </w:pPr>
          <w:hyperlink w:anchor="_Toc15989129" w:history="1">
            <w:r w:rsidRPr="00EE224C">
              <w:rPr>
                <w:rStyle w:val="Hipervnculo"/>
                <w:rFonts w:ascii="Gotham" w:hAnsi="Gotham"/>
              </w:rPr>
              <w:t>3.3</w:t>
            </w:r>
            <w:r w:rsidRPr="00EE224C">
              <w:rPr>
                <w:rFonts w:ascii="Gotham" w:eastAsiaTheme="minorEastAsia" w:hAnsi="Gotham" w:cstheme="minorBidi"/>
                <w:sz w:val="22"/>
                <w:szCs w:val="22"/>
                <w:lang w:val="es-AR" w:eastAsia="es-AR"/>
              </w:rPr>
              <w:tab/>
            </w:r>
            <w:r w:rsidRPr="00EE224C">
              <w:rPr>
                <w:rStyle w:val="Hipervnculo"/>
                <w:rFonts w:ascii="Gotham" w:hAnsi="Gotham"/>
              </w:rPr>
              <w:t>Dispositivos Biométricos (Códigos ETAP BIO-XXX)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_Toc15989129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6</w:t>
            </w:r>
            <w:r w:rsidRPr="00EE224C">
              <w:rPr>
                <w:rFonts w:ascii="Gotham" w:hAnsi="Gotham"/>
                <w:webHidden/>
              </w:rPr>
              <w:fldChar w:fldCharType="end"/>
            </w:r>
          </w:hyperlink>
        </w:p>
        <w:p w14:paraId="23938A1B" w14:textId="0064DAA7" w:rsidR="00EE224C" w:rsidRPr="00EE224C" w:rsidRDefault="00EE224C">
          <w:pPr>
            <w:pStyle w:val="TDC2"/>
            <w:rPr>
              <w:rFonts w:ascii="Gotham" w:eastAsiaTheme="minorEastAsia" w:hAnsi="Gotham" w:cstheme="minorBidi"/>
              <w:sz w:val="22"/>
              <w:szCs w:val="22"/>
              <w:lang w:val="es-AR" w:eastAsia="es-AR"/>
            </w:rPr>
          </w:pPr>
          <w:hyperlink w:anchor="_Toc15989130" w:history="1">
            <w:r w:rsidRPr="00EE224C">
              <w:rPr>
                <w:rStyle w:val="Hipervnculo"/>
                <w:rFonts w:ascii="Gotham" w:hAnsi="Gotham"/>
              </w:rPr>
              <w:t>3.4</w:t>
            </w:r>
            <w:r w:rsidRPr="00EE224C">
              <w:rPr>
                <w:rFonts w:ascii="Gotham" w:eastAsiaTheme="minorEastAsia" w:hAnsi="Gotham" w:cstheme="minorBidi"/>
                <w:sz w:val="22"/>
                <w:szCs w:val="22"/>
                <w:lang w:val="es-AR" w:eastAsia="es-AR"/>
              </w:rPr>
              <w:tab/>
            </w:r>
            <w:r w:rsidRPr="00EE224C">
              <w:rPr>
                <w:rStyle w:val="Hipervnculo"/>
                <w:rFonts w:ascii="Gotham" w:hAnsi="Gotham"/>
              </w:rPr>
              <w:t>Dispositivos de Almacenamiento Masivo (Códigos ETAP ST-XXX)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_Toc15989130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7</w:t>
            </w:r>
            <w:r w:rsidRPr="00EE224C">
              <w:rPr>
                <w:rFonts w:ascii="Gotham" w:hAnsi="Gotham"/>
                <w:webHidden/>
              </w:rPr>
              <w:fldChar w:fldCharType="end"/>
            </w:r>
          </w:hyperlink>
        </w:p>
        <w:p w14:paraId="6E25F536" w14:textId="778B62FB" w:rsidR="00EE224C" w:rsidRPr="00EE224C" w:rsidRDefault="00EE224C">
          <w:pPr>
            <w:pStyle w:val="TDC2"/>
            <w:rPr>
              <w:rFonts w:ascii="Gotham" w:eastAsiaTheme="minorEastAsia" w:hAnsi="Gotham" w:cstheme="minorBidi"/>
              <w:sz w:val="22"/>
              <w:szCs w:val="22"/>
              <w:lang w:val="es-AR" w:eastAsia="es-AR"/>
            </w:rPr>
          </w:pPr>
          <w:hyperlink w:anchor="_Toc15989131" w:history="1">
            <w:r w:rsidRPr="00EE224C">
              <w:rPr>
                <w:rStyle w:val="Hipervnculo"/>
                <w:rFonts w:ascii="Gotham" w:hAnsi="Gotham"/>
              </w:rPr>
              <w:t>3.5</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_Toc15989131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7</w:t>
            </w:r>
            <w:r w:rsidRPr="00EE224C">
              <w:rPr>
                <w:rFonts w:ascii="Gotham" w:hAnsi="Gotham"/>
                <w:webHidden/>
              </w:rPr>
              <w:fldChar w:fldCharType="end"/>
            </w:r>
          </w:hyperlink>
        </w:p>
        <w:p w14:paraId="413D1CCA" w14:textId="02661CE7" w:rsidR="00EE224C" w:rsidRPr="00EE224C" w:rsidRDefault="00EE224C">
          <w:pPr>
            <w:pStyle w:val="TDC2"/>
            <w:rPr>
              <w:rFonts w:ascii="Gotham" w:eastAsiaTheme="minorEastAsia" w:hAnsi="Gotham" w:cstheme="minorBidi"/>
              <w:sz w:val="22"/>
              <w:szCs w:val="22"/>
              <w:lang w:val="es-AR" w:eastAsia="es-AR"/>
            </w:rPr>
          </w:pPr>
          <w:hyperlink w:anchor="_Toc15989132" w:history="1">
            <w:r w:rsidRPr="00EE224C">
              <w:rPr>
                <w:rStyle w:val="Hipervnculo"/>
                <w:rFonts w:ascii="Gotham" w:hAnsi="Gotham"/>
              </w:rPr>
              <w:t>3.6</w:t>
            </w:r>
            <w:r w:rsidRPr="00EE224C">
              <w:rPr>
                <w:rFonts w:ascii="Gotham" w:eastAsiaTheme="minorEastAsia" w:hAnsi="Gotham" w:cstheme="minorBidi"/>
                <w:sz w:val="22"/>
                <w:szCs w:val="22"/>
                <w:lang w:val="es-AR" w:eastAsia="es-AR"/>
              </w:rPr>
              <w:tab/>
            </w:r>
            <w:r w:rsidRPr="00EE224C">
              <w:rPr>
                <w:rStyle w:val="Hipervnculo"/>
                <w:rFonts w:ascii="Gotham" w:hAnsi="Gotham"/>
              </w:rPr>
              <w:t>Monitores (Códigos ETAP MN-XXX)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_Toc15989132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7</w:t>
            </w:r>
            <w:r w:rsidRPr="00EE224C">
              <w:rPr>
                <w:rFonts w:ascii="Gotham" w:hAnsi="Gotham"/>
                <w:webHidden/>
              </w:rPr>
              <w:fldChar w:fldCharType="end"/>
            </w:r>
          </w:hyperlink>
        </w:p>
        <w:p w14:paraId="60865B1B" w14:textId="268F091C" w:rsidR="00EE224C" w:rsidRPr="00EE224C" w:rsidRDefault="00EE224C">
          <w:pPr>
            <w:pStyle w:val="TDC2"/>
            <w:rPr>
              <w:rFonts w:ascii="Gotham" w:eastAsiaTheme="minorEastAsia" w:hAnsi="Gotham" w:cstheme="minorBidi"/>
              <w:sz w:val="22"/>
              <w:szCs w:val="22"/>
              <w:lang w:val="es-AR" w:eastAsia="es-AR"/>
            </w:rPr>
          </w:pPr>
          <w:hyperlink w:anchor="_Toc15989133" w:history="1">
            <w:r w:rsidRPr="00EE224C">
              <w:rPr>
                <w:rStyle w:val="Hipervnculo"/>
                <w:rFonts w:ascii="Gotham" w:hAnsi="Gotham"/>
              </w:rPr>
              <w:t>3.7</w:t>
            </w:r>
            <w:r w:rsidRPr="00EE224C">
              <w:rPr>
                <w:rFonts w:ascii="Gotham" w:eastAsiaTheme="minorEastAsia" w:hAnsi="Gotham" w:cstheme="minorBidi"/>
                <w:sz w:val="22"/>
                <w:szCs w:val="22"/>
                <w:lang w:val="es-AR" w:eastAsia="es-AR"/>
              </w:rPr>
              <w:tab/>
            </w:r>
            <w:r w:rsidRPr="00EE224C">
              <w:rPr>
                <w:rStyle w:val="Hipervnculo"/>
                <w:rFonts w:ascii="Gotham" w:hAnsi="Gotham"/>
              </w:rPr>
              <w:t>Dispositivos Criptográficos de Seguridad (Códigos ETAP SEG-XXX)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_Toc15989133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7</w:t>
            </w:r>
            <w:r w:rsidRPr="00EE224C">
              <w:rPr>
                <w:rFonts w:ascii="Gotham" w:hAnsi="Gotham"/>
                <w:webHidden/>
              </w:rPr>
              <w:fldChar w:fldCharType="end"/>
            </w:r>
          </w:hyperlink>
        </w:p>
        <w:p w14:paraId="1D61FFF7" w14:textId="34FA085E" w:rsidR="00EE224C" w:rsidRPr="00EE224C" w:rsidRDefault="00EE224C">
          <w:pPr>
            <w:pStyle w:val="TDC2"/>
            <w:rPr>
              <w:rFonts w:ascii="Gotham" w:eastAsiaTheme="minorEastAsia" w:hAnsi="Gotham" w:cstheme="minorBidi"/>
              <w:sz w:val="22"/>
              <w:szCs w:val="22"/>
              <w:lang w:val="es-AR" w:eastAsia="es-AR"/>
            </w:rPr>
          </w:pPr>
          <w:hyperlink w:anchor="_Toc15989134" w:history="1">
            <w:r w:rsidRPr="00EE224C">
              <w:rPr>
                <w:rStyle w:val="Hipervnculo"/>
                <w:rFonts w:ascii="Gotham" w:hAnsi="Gotham"/>
              </w:rPr>
              <w:t>3.8</w:t>
            </w:r>
            <w:r w:rsidRPr="00EE224C">
              <w:rPr>
                <w:rFonts w:ascii="Gotham" w:eastAsiaTheme="minorEastAsia" w:hAnsi="Gotham" w:cstheme="minorBidi"/>
                <w:sz w:val="22"/>
                <w:szCs w:val="22"/>
                <w:lang w:val="es-AR" w:eastAsia="es-AR"/>
              </w:rPr>
              <w:tab/>
            </w:r>
            <w:r w:rsidRPr="00EE224C">
              <w:rPr>
                <w:rStyle w:val="Hipervnculo"/>
                <w:rFonts w:ascii="Gotham" w:hAnsi="Gotham"/>
              </w:rPr>
              <w:t>Equipamiento de Red (Códigos ETAP LAN-XXX)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_Toc15989134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8</w:t>
            </w:r>
            <w:r w:rsidRPr="00EE224C">
              <w:rPr>
                <w:rFonts w:ascii="Gotham" w:hAnsi="Gotham"/>
                <w:webHidden/>
              </w:rPr>
              <w:fldChar w:fldCharType="end"/>
            </w:r>
          </w:hyperlink>
        </w:p>
        <w:p w14:paraId="53A56273" w14:textId="06A07820" w:rsidR="00EE224C" w:rsidRPr="00EE224C" w:rsidRDefault="00EE224C">
          <w:pPr>
            <w:pStyle w:val="TDC2"/>
            <w:rPr>
              <w:rFonts w:ascii="Gotham" w:eastAsiaTheme="minorEastAsia" w:hAnsi="Gotham" w:cstheme="minorBidi"/>
              <w:sz w:val="22"/>
              <w:szCs w:val="22"/>
              <w:lang w:val="es-AR" w:eastAsia="es-AR"/>
            </w:rPr>
          </w:pPr>
          <w:hyperlink w:anchor="_Toc15989135" w:history="1">
            <w:r w:rsidRPr="00EE224C">
              <w:rPr>
                <w:rStyle w:val="Hipervnculo"/>
                <w:rFonts w:ascii="Gotham" w:hAnsi="Gotham"/>
              </w:rPr>
              <w:t>3.9</w:t>
            </w:r>
            <w:r w:rsidRPr="00EE224C">
              <w:rPr>
                <w:rFonts w:ascii="Gotham" w:eastAsiaTheme="minorEastAsia" w:hAnsi="Gotham" w:cstheme="minorBidi"/>
                <w:sz w:val="22"/>
                <w:szCs w:val="22"/>
                <w:lang w:val="es-AR" w:eastAsia="es-AR"/>
              </w:rPr>
              <w:tab/>
            </w:r>
            <w:r w:rsidRPr="00EE224C">
              <w:rPr>
                <w:rStyle w:val="Hipervnculo"/>
                <w:rFonts w:ascii="Gotham" w:hAnsi="Gotham"/>
              </w:rPr>
              <w:t>Servidores de Red (Códigos ETAP SR-XXX)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_Toc15989135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8</w:t>
            </w:r>
            <w:r w:rsidRPr="00EE224C">
              <w:rPr>
                <w:rFonts w:ascii="Gotham" w:hAnsi="Gotham"/>
                <w:webHidden/>
              </w:rPr>
              <w:fldChar w:fldCharType="end"/>
            </w:r>
          </w:hyperlink>
        </w:p>
        <w:p w14:paraId="0ABEA6B4" w14:textId="7809AD75" w:rsidR="00EE224C" w:rsidRPr="00EE224C" w:rsidRDefault="00EE224C">
          <w:pPr>
            <w:pStyle w:val="TDC2"/>
            <w:rPr>
              <w:rFonts w:ascii="Gotham" w:eastAsiaTheme="minorEastAsia" w:hAnsi="Gotham" w:cstheme="minorBidi"/>
              <w:sz w:val="22"/>
              <w:szCs w:val="22"/>
              <w:lang w:val="es-AR" w:eastAsia="es-AR"/>
            </w:rPr>
          </w:pPr>
          <w:hyperlink w:anchor="_Toc15989136" w:history="1">
            <w:r w:rsidRPr="00EE224C">
              <w:rPr>
                <w:rStyle w:val="Hipervnculo"/>
                <w:rFonts w:ascii="Gotham" w:hAnsi="Gotham"/>
              </w:rPr>
              <w:t>3.10</w:t>
            </w:r>
            <w:r w:rsidRPr="00EE224C">
              <w:rPr>
                <w:rFonts w:ascii="Gotham" w:eastAsiaTheme="minorEastAsia" w:hAnsi="Gotham" w:cstheme="minorBidi"/>
                <w:sz w:val="22"/>
                <w:szCs w:val="22"/>
                <w:lang w:val="es-AR" w:eastAsia="es-AR"/>
              </w:rPr>
              <w:tab/>
            </w:r>
            <w:r w:rsidRPr="00EE224C">
              <w:rPr>
                <w:rStyle w:val="Hipervnculo"/>
                <w:rFonts w:ascii="Gotham" w:hAnsi="Gotham"/>
              </w:rPr>
              <w:t>Impresoras (Códigos ETAP PR-XXX)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_Toc15989136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9</w:t>
            </w:r>
            <w:r w:rsidRPr="00EE224C">
              <w:rPr>
                <w:rFonts w:ascii="Gotham" w:hAnsi="Gotham"/>
                <w:webHidden/>
              </w:rPr>
              <w:fldChar w:fldCharType="end"/>
            </w:r>
          </w:hyperlink>
        </w:p>
        <w:p w14:paraId="4F0E0176" w14:textId="19222BD3" w:rsidR="00EE224C" w:rsidRPr="00EE224C" w:rsidRDefault="00EE224C">
          <w:pPr>
            <w:pStyle w:val="TDC2"/>
            <w:rPr>
              <w:rFonts w:ascii="Gotham" w:eastAsiaTheme="minorEastAsia" w:hAnsi="Gotham" w:cstheme="minorBidi"/>
              <w:sz w:val="22"/>
              <w:szCs w:val="22"/>
              <w:lang w:val="es-AR" w:eastAsia="es-AR"/>
            </w:rPr>
          </w:pPr>
          <w:hyperlink w:anchor="_Toc15989137" w:history="1">
            <w:r w:rsidRPr="00EE224C">
              <w:rPr>
                <w:rStyle w:val="Hipervnculo"/>
                <w:rFonts w:ascii="Gotham" w:hAnsi="Gotham"/>
              </w:rPr>
              <w:t>3.11</w:t>
            </w:r>
            <w:r w:rsidRPr="00EE224C">
              <w:rPr>
                <w:rFonts w:ascii="Gotham" w:eastAsiaTheme="minorEastAsia" w:hAnsi="Gotham" w:cstheme="minorBidi"/>
                <w:sz w:val="22"/>
                <w:szCs w:val="22"/>
                <w:lang w:val="es-AR" w:eastAsia="es-AR"/>
              </w:rPr>
              <w:tab/>
            </w:r>
            <w:r w:rsidRPr="00EE224C">
              <w:rPr>
                <w:rStyle w:val="Hipervnculo"/>
                <w:rFonts w:ascii="Gotham" w:hAnsi="Gotham"/>
              </w:rPr>
              <w:t>Fuentes de Alimentación no interrumpidas (Códigos ETAP UPS-XXX)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_Toc15989137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9</w:t>
            </w:r>
            <w:r w:rsidRPr="00EE224C">
              <w:rPr>
                <w:rFonts w:ascii="Gotham" w:hAnsi="Gotham"/>
                <w:webHidden/>
              </w:rPr>
              <w:fldChar w:fldCharType="end"/>
            </w:r>
          </w:hyperlink>
        </w:p>
        <w:p w14:paraId="675ADCF0" w14:textId="2076C3E4" w:rsidR="00EE224C" w:rsidRPr="00EE224C" w:rsidRDefault="00EE224C">
          <w:pPr>
            <w:pStyle w:val="TDC2"/>
            <w:rPr>
              <w:rFonts w:ascii="Gotham" w:eastAsiaTheme="minorEastAsia" w:hAnsi="Gotham" w:cstheme="minorBidi"/>
              <w:sz w:val="22"/>
              <w:szCs w:val="22"/>
              <w:lang w:val="es-AR" w:eastAsia="es-AR"/>
            </w:rPr>
          </w:pPr>
          <w:hyperlink w:anchor="_Toc15989138" w:history="1">
            <w:r w:rsidRPr="00EE224C">
              <w:rPr>
                <w:rStyle w:val="Hipervnculo"/>
                <w:rFonts w:ascii="Gotham" w:hAnsi="Gotham"/>
              </w:rPr>
              <w:t>3.12</w:t>
            </w:r>
            <w:r w:rsidRPr="00EE224C">
              <w:rPr>
                <w:rFonts w:ascii="Gotham" w:eastAsiaTheme="minorEastAsia" w:hAnsi="Gotham" w:cstheme="minorBidi"/>
                <w:sz w:val="22"/>
                <w:szCs w:val="22"/>
                <w:lang w:val="es-AR" w:eastAsia="es-AR"/>
              </w:rPr>
              <w:tab/>
            </w:r>
            <w:r w:rsidRPr="00EE224C">
              <w:rPr>
                <w:rStyle w:val="Hipervnculo"/>
                <w:rFonts w:ascii="Gotham" w:hAnsi="Gotham"/>
              </w:rPr>
              <w:t>Placas opcionales (Códigos ETAP PQR-XXX)</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_Toc15989138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9</w:t>
            </w:r>
            <w:r w:rsidRPr="00EE224C">
              <w:rPr>
                <w:rFonts w:ascii="Gotham" w:hAnsi="Gotham"/>
                <w:webHidden/>
              </w:rPr>
              <w:fldChar w:fldCharType="end"/>
            </w:r>
          </w:hyperlink>
        </w:p>
        <w:p w14:paraId="23DAD18F" w14:textId="072B58B8" w:rsidR="00EE224C" w:rsidRPr="00EE224C" w:rsidRDefault="00EE224C">
          <w:pPr>
            <w:pStyle w:val="TDC1"/>
            <w:rPr>
              <w:rFonts w:ascii="Gotham" w:eastAsiaTheme="minorEastAsia" w:hAnsi="Gotham" w:cstheme="minorBidi"/>
              <w:b w:val="0"/>
              <w:bCs w:val="0"/>
              <w:sz w:val="22"/>
              <w:szCs w:val="22"/>
              <w:lang w:val="es-AR" w:eastAsia="es-AR"/>
            </w:rPr>
          </w:pPr>
          <w:hyperlink w:anchor="_Toc15989139" w:history="1">
            <w:r w:rsidRPr="00EE224C">
              <w:rPr>
                <w:rStyle w:val="Hipervnculo"/>
                <w:rFonts w:ascii="Gotham" w:hAnsi="Gotham"/>
              </w:rPr>
              <w:t>4.</w:t>
            </w:r>
            <w:r w:rsidRPr="00EE224C">
              <w:rPr>
                <w:rFonts w:ascii="Gotham" w:eastAsiaTheme="minorEastAsia" w:hAnsi="Gotham" w:cstheme="minorBidi"/>
                <w:b w:val="0"/>
                <w:bCs w:val="0"/>
                <w:sz w:val="22"/>
                <w:szCs w:val="22"/>
                <w:lang w:val="es-AR" w:eastAsia="es-AR"/>
              </w:rPr>
              <w:tab/>
            </w:r>
            <w:r w:rsidRPr="00EE224C">
              <w:rPr>
                <w:rStyle w:val="Hipervnculo"/>
                <w:rFonts w:ascii="Gotham" w:hAnsi="Gotham"/>
              </w:rPr>
              <w:t>Cambios realizados en los Modelos de Pliegos</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_Toc15989139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11</w:t>
            </w:r>
            <w:r w:rsidRPr="00EE224C">
              <w:rPr>
                <w:rFonts w:ascii="Gotham" w:hAnsi="Gotham"/>
                <w:webHidden/>
              </w:rPr>
              <w:fldChar w:fldCharType="end"/>
            </w:r>
          </w:hyperlink>
        </w:p>
        <w:p w14:paraId="1CA623C8" w14:textId="73E5329E" w:rsidR="00EE224C" w:rsidRPr="00EE224C" w:rsidRDefault="00EE224C">
          <w:pPr>
            <w:pStyle w:val="TDC1"/>
            <w:rPr>
              <w:rFonts w:ascii="Gotham" w:eastAsiaTheme="minorEastAsia" w:hAnsi="Gotham" w:cstheme="minorBidi"/>
              <w:b w:val="0"/>
              <w:bCs w:val="0"/>
              <w:sz w:val="22"/>
              <w:szCs w:val="22"/>
              <w:lang w:val="es-AR" w:eastAsia="es-AR"/>
            </w:rPr>
          </w:pPr>
          <w:hyperlink w:anchor="_Toc15989140" w:history="1">
            <w:r w:rsidRPr="00EE224C">
              <w:rPr>
                <w:rStyle w:val="Hipervnculo"/>
                <w:rFonts w:ascii="Gotham" w:hAnsi="Gotham"/>
              </w:rPr>
              <w:t>5.</w:t>
            </w:r>
            <w:r w:rsidRPr="00EE224C">
              <w:rPr>
                <w:rFonts w:ascii="Gotham" w:eastAsiaTheme="minorEastAsia" w:hAnsi="Gotham" w:cstheme="minorBidi"/>
                <w:b w:val="0"/>
                <w:bCs w:val="0"/>
                <w:sz w:val="22"/>
                <w:szCs w:val="22"/>
                <w:lang w:val="es-AR" w:eastAsia="es-AR"/>
              </w:rPr>
              <w:tab/>
            </w:r>
            <w:r w:rsidRPr="00EE224C">
              <w:rPr>
                <w:rStyle w:val="Hipervnculo"/>
                <w:rFonts w:ascii="Gotham" w:hAnsi="Gotham"/>
              </w:rPr>
              <w:t>Cambios realizados en los Lineamientos</w:t>
            </w:r>
            <w:r w:rsidRPr="00EE224C">
              <w:rPr>
                <w:rFonts w:ascii="Gotham" w:hAnsi="Gotham"/>
                <w:webHidden/>
              </w:rPr>
              <w:tab/>
            </w:r>
            <w:r w:rsidRPr="00EE224C">
              <w:rPr>
                <w:rFonts w:ascii="Gotham" w:hAnsi="Gotham"/>
                <w:webHidden/>
              </w:rPr>
              <w:fldChar w:fldCharType="begin"/>
            </w:r>
            <w:r w:rsidRPr="00EE224C">
              <w:rPr>
                <w:rFonts w:ascii="Gotham" w:hAnsi="Gotham"/>
                <w:webHidden/>
              </w:rPr>
              <w:instrText xml:space="preserve"> PAGEREF _Toc15989140 \h </w:instrText>
            </w:r>
            <w:r w:rsidRPr="00EE224C">
              <w:rPr>
                <w:rFonts w:ascii="Gotham" w:hAnsi="Gotham"/>
                <w:webHidden/>
              </w:rPr>
            </w:r>
            <w:r w:rsidRPr="00EE224C">
              <w:rPr>
                <w:rFonts w:ascii="Gotham" w:hAnsi="Gotham"/>
                <w:webHidden/>
              </w:rPr>
              <w:fldChar w:fldCharType="separate"/>
            </w:r>
            <w:r w:rsidRPr="00EE224C">
              <w:rPr>
                <w:rFonts w:ascii="Gotham" w:hAnsi="Gotham"/>
                <w:webHidden/>
              </w:rPr>
              <w:t>13</w:t>
            </w:r>
            <w:r w:rsidRPr="00EE224C">
              <w:rPr>
                <w:rFonts w:ascii="Gotham" w:hAnsi="Gotham"/>
                <w:webHidden/>
              </w:rPr>
              <w:fldChar w:fldCharType="end"/>
            </w:r>
          </w:hyperlink>
        </w:p>
        <w:p w14:paraId="350E8C3E" w14:textId="341100EA" w:rsidR="00EE224C" w:rsidRPr="00EE224C" w:rsidRDefault="00EE224C" w:rsidP="00EE224C">
          <w:r w:rsidRPr="00EE224C">
            <w:rPr>
              <w:b/>
              <w:bCs/>
              <w:lang w:val="es-ES"/>
            </w:rPr>
            <w:fldChar w:fldCharType="end"/>
          </w:r>
        </w:p>
      </w:sdtContent>
    </w:sdt>
    <w:p w14:paraId="0A26EB17" w14:textId="77777777" w:rsidR="00EE224C" w:rsidRPr="00EE224C" w:rsidRDefault="00EE224C" w:rsidP="00EE224C">
      <w:pPr>
        <w:spacing w:before="60" w:line="280" w:lineRule="exact"/>
        <w:rPr>
          <w:rFonts w:cs="Arial"/>
          <w:b/>
        </w:rPr>
      </w:pPr>
    </w:p>
    <w:p w14:paraId="12157D31" w14:textId="77777777" w:rsidR="00EE224C" w:rsidRPr="00EE224C" w:rsidRDefault="00EE224C" w:rsidP="00EE224C">
      <w:pPr>
        <w:ind w:left="6804"/>
        <w:rPr>
          <w:rFonts w:cs="Arial"/>
          <w:sz w:val="20"/>
          <w:szCs w:val="20"/>
        </w:rPr>
      </w:pPr>
    </w:p>
    <w:p w14:paraId="5D707E3E" w14:textId="77777777" w:rsidR="00EE224C" w:rsidRPr="00EE224C" w:rsidRDefault="00EE224C" w:rsidP="00EE224C">
      <w:pPr>
        <w:ind w:left="6804"/>
        <w:rPr>
          <w:rFonts w:cs="Arial"/>
          <w:sz w:val="20"/>
          <w:szCs w:val="20"/>
        </w:rPr>
      </w:pPr>
    </w:p>
    <w:p w14:paraId="3FA7E844" w14:textId="77777777" w:rsidR="00EE224C" w:rsidRPr="00EE224C" w:rsidRDefault="00EE224C" w:rsidP="00EE224C">
      <w:pPr>
        <w:ind w:left="6804"/>
        <w:rPr>
          <w:rFonts w:cs="Arial"/>
          <w:sz w:val="20"/>
          <w:szCs w:val="20"/>
        </w:rPr>
      </w:pPr>
    </w:p>
    <w:p w14:paraId="27864714" w14:textId="77777777" w:rsidR="00EE224C" w:rsidRPr="00EE224C" w:rsidRDefault="00EE224C" w:rsidP="00EE224C">
      <w:pPr>
        <w:ind w:left="6804"/>
        <w:rPr>
          <w:rFonts w:cs="Arial"/>
          <w:sz w:val="20"/>
          <w:szCs w:val="20"/>
        </w:rPr>
      </w:pPr>
    </w:p>
    <w:p w14:paraId="52B3BEF2" w14:textId="77777777" w:rsidR="00EE224C" w:rsidRPr="00EE224C" w:rsidRDefault="00EE224C" w:rsidP="00EE224C">
      <w:pPr>
        <w:rPr>
          <w:rFonts w:eastAsiaTheme="majorEastAsia" w:cstheme="majorBidi"/>
          <w:b/>
          <w:bCs/>
          <w:color w:val="365F91" w:themeColor="accent1" w:themeShade="BF"/>
          <w:sz w:val="28"/>
          <w:szCs w:val="28"/>
        </w:rPr>
      </w:pPr>
      <w:r w:rsidRPr="00EE224C">
        <w:br w:type="page"/>
      </w:r>
    </w:p>
    <w:p w14:paraId="54B12C98" w14:textId="77777777" w:rsidR="00EE224C" w:rsidRPr="00EE224C" w:rsidRDefault="00EE224C" w:rsidP="00EE224C">
      <w:pPr>
        <w:pStyle w:val="Ttulo1"/>
      </w:pPr>
      <w:bookmarkStart w:id="5" w:name="_Toc15989125"/>
      <w:r w:rsidRPr="00EE224C">
        <w:lastRenderedPageBreak/>
        <w:t>Descripción de los cambios introducidos en la versión 24</w:t>
      </w:r>
      <w:bookmarkEnd w:id="5"/>
    </w:p>
    <w:p w14:paraId="2C08A587" w14:textId="77777777" w:rsidR="00EE224C" w:rsidRPr="00EE224C" w:rsidRDefault="00EE224C" w:rsidP="00EE224C">
      <w:pPr>
        <w:pStyle w:val="Prrafodelista"/>
        <w:spacing w:before="120" w:after="120" w:line="400" w:lineRule="exact"/>
        <w:ind w:left="0" w:firstLine="567"/>
        <w:rPr>
          <w:rFonts w:cs="Arial"/>
        </w:rPr>
      </w:pPr>
      <w:r w:rsidRPr="00EE224C">
        <w:rPr>
          <w:rFonts w:cs="Arial"/>
        </w:rPr>
        <w:t>A continuación, se describen los cambios introducidos en esta nueva versión de los Estándares Tecnológicos para la Administración Pública (ETAP), los cuales se han organizado por la sección a la que pertenecen, esto es:</w:t>
      </w:r>
    </w:p>
    <w:p w14:paraId="62C2EB81" w14:textId="77777777" w:rsidR="00EE224C" w:rsidRPr="00EE224C" w:rsidRDefault="00EE224C" w:rsidP="00EE224C">
      <w:pPr>
        <w:pStyle w:val="Prrafodelista"/>
        <w:numPr>
          <w:ilvl w:val="0"/>
          <w:numId w:val="16"/>
        </w:numPr>
        <w:spacing w:before="120" w:after="120" w:line="400" w:lineRule="exact"/>
        <w:rPr>
          <w:rFonts w:cs="Arial"/>
        </w:rPr>
      </w:pPr>
      <w:r w:rsidRPr="00EE224C">
        <w:rPr>
          <w:rFonts w:cs="Arial"/>
        </w:rPr>
        <w:t>Especificaciones Técnicas.</w:t>
      </w:r>
    </w:p>
    <w:p w14:paraId="6AD1AE4B" w14:textId="77777777" w:rsidR="00EE224C" w:rsidRPr="00EE224C" w:rsidRDefault="00EE224C" w:rsidP="00EE224C">
      <w:pPr>
        <w:pStyle w:val="Prrafodelista"/>
        <w:numPr>
          <w:ilvl w:val="0"/>
          <w:numId w:val="16"/>
        </w:numPr>
        <w:spacing w:before="120" w:after="120" w:line="400" w:lineRule="exact"/>
        <w:rPr>
          <w:rFonts w:cs="Arial"/>
        </w:rPr>
      </w:pPr>
      <w:r w:rsidRPr="00EE224C">
        <w:rPr>
          <w:rFonts w:cs="Arial"/>
        </w:rPr>
        <w:t>Modelos de Pliegos.</w:t>
      </w:r>
    </w:p>
    <w:p w14:paraId="09186BCF" w14:textId="77777777" w:rsidR="00EE224C" w:rsidRPr="00EE224C" w:rsidRDefault="00EE224C" w:rsidP="00EE224C">
      <w:pPr>
        <w:pStyle w:val="Prrafodelista"/>
        <w:numPr>
          <w:ilvl w:val="0"/>
          <w:numId w:val="16"/>
        </w:numPr>
        <w:spacing w:before="120" w:after="120" w:line="400" w:lineRule="exact"/>
        <w:rPr>
          <w:rFonts w:cs="Arial"/>
        </w:rPr>
      </w:pPr>
      <w:r w:rsidRPr="00EE224C">
        <w:rPr>
          <w:rFonts w:cs="Arial"/>
        </w:rPr>
        <w:t>Lineamientos.</w:t>
      </w:r>
    </w:p>
    <w:p w14:paraId="08ECA1B8" w14:textId="77777777" w:rsidR="00EE224C" w:rsidRPr="00EE224C" w:rsidRDefault="00EE224C" w:rsidP="00EE224C">
      <w:pPr>
        <w:pStyle w:val="Prrafodelista"/>
        <w:spacing w:before="120" w:after="120" w:line="400" w:lineRule="exact"/>
        <w:ind w:left="0" w:firstLine="567"/>
        <w:rPr>
          <w:rFonts w:cs="Arial"/>
        </w:rPr>
      </w:pPr>
    </w:p>
    <w:p w14:paraId="7904C830" w14:textId="77777777" w:rsidR="00EE224C" w:rsidRPr="00EE224C" w:rsidRDefault="00EE224C" w:rsidP="00EE224C">
      <w:pPr>
        <w:pStyle w:val="Ttulo1"/>
      </w:pPr>
      <w:bookmarkStart w:id="6" w:name="_Toc15989126"/>
      <w:r w:rsidRPr="00EE224C">
        <w:lastRenderedPageBreak/>
        <w:t>Cambios realizados en las Especificaciones Técnicas</w:t>
      </w:r>
      <w:bookmarkEnd w:id="6"/>
    </w:p>
    <w:p w14:paraId="4780CA0E" w14:textId="77777777" w:rsidR="00EE224C" w:rsidRPr="00EE224C" w:rsidRDefault="00EE224C" w:rsidP="00EE224C">
      <w:pPr>
        <w:pStyle w:val="Ttulo2"/>
      </w:pPr>
      <w:bookmarkStart w:id="7" w:name="_Toc15989127"/>
      <w:r w:rsidRPr="00EE224C">
        <w:t>Computadoras de Escritorio y Portátiles (Códigos ETAP PC-XXX)</w:t>
      </w:r>
      <w:bookmarkEnd w:id="7"/>
    </w:p>
    <w:p w14:paraId="32D4553A" w14:textId="77777777" w:rsidR="00EE224C" w:rsidRPr="00EE224C" w:rsidRDefault="00EE224C" w:rsidP="00EE224C">
      <w:pPr>
        <w:spacing w:before="120" w:after="120" w:line="400" w:lineRule="exact"/>
        <w:rPr>
          <w:rFonts w:cs="Arial"/>
        </w:rPr>
      </w:pPr>
      <w:r w:rsidRPr="00EE224C">
        <w:rPr>
          <w:rFonts w:cs="Arial"/>
        </w:rPr>
        <w:t>En las especificaciones técnicas de Computadoras de escritorio y portátiles, se introdujeron los siguientes cambios:</w:t>
      </w:r>
    </w:p>
    <w:p w14:paraId="16D65941" w14:textId="77777777" w:rsidR="00EE224C" w:rsidRPr="00EE224C" w:rsidRDefault="00EE224C" w:rsidP="00EE224C">
      <w:pPr>
        <w:pStyle w:val="Prrafodelista"/>
        <w:numPr>
          <w:ilvl w:val="1"/>
          <w:numId w:val="13"/>
        </w:numPr>
        <w:spacing w:before="120" w:after="120" w:line="400" w:lineRule="exact"/>
        <w:ind w:left="851"/>
        <w:rPr>
          <w:rFonts w:cs="Arial"/>
        </w:rPr>
      </w:pPr>
      <w:r w:rsidRPr="00EE224C">
        <w:rPr>
          <w:rFonts w:cs="Arial"/>
        </w:rPr>
        <w:t>Se actualizaron las familias de CPU mínimas exigibles en cada Código ETAP.</w:t>
      </w:r>
    </w:p>
    <w:p w14:paraId="382ADB85" w14:textId="77777777" w:rsidR="00EE224C" w:rsidRPr="00EE224C" w:rsidRDefault="00EE224C" w:rsidP="00EE224C">
      <w:pPr>
        <w:pStyle w:val="Prrafodelista"/>
        <w:numPr>
          <w:ilvl w:val="1"/>
          <w:numId w:val="13"/>
        </w:numPr>
        <w:spacing w:before="120" w:after="120" w:line="400" w:lineRule="exact"/>
        <w:ind w:left="851"/>
        <w:rPr>
          <w:rFonts w:cs="Arial"/>
        </w:rPr>
      </w:pPr>
      <w:r w:rsidRPr="00EE224C">
        <w:rPr>
          <w:rFonts w:cs="Arial"/>
        </w:rPr>
        <w:t>Se actualizó el tipo de memoria RAM mínima (DDR4-2400).</w:t>
      </w:r>
    </w:p>
    <w:p w14:paraId="5F344D0A" w14:textId="77777777" w:rsidR="00EE224C" w:rsidRPr="00EE224C" w:rsidRDefault="00EE224C" w:rsidP="00EE224C">
      <w:pPr>
        <w:pStyle w:val="Prrafodelista"/>
        <w:numPr>
          <w:ilvl w:val="1"/>
          <w:numId w:val="13"/>
        </w:numPr>
        <w:spacing w:before="120" w:after="120" w:line="400" w:lineRule="exact"/>
        <w:ind w:left="851"/>
        <w:rPr>
          <w:rFonts w:cs="Arial"/>
        </w:rPr>
      </w:pPr>
      <w:r w:rsidRPr="00EE224C">
        <w:rPr>
          <w:rFonts w:cs="Arial"/>
        </w:rPr>
        <w:t xml:space="preserve">Se agregó la capacidad de optar por dos niveles de procesamiento, uno bajo y uno mediano en los equipos básicos, y uno mediano y uno alto en los equipos avanzados. </w:t>
      </w:r>
    </w:p>
    <w:p w14:paraId="747C5CA9" w14:textId="77777777" w:rsidR="00EE224C" w:rsidRPr="00EE224C" w:rsidRDefault="00EE224C" w:rsidP="00EE224C">
      <w:pPr>
        <w:pStyle w:val="Prrafodelista"/>
        <w:numPr>
          <w:ilvl w:val="1"/>
          <w:numId w:val="13"/>
        </w:numPr>
        <w:spacing w:before="120" w:after="120" w:line="400" w:lineRule="exact"/>
        <w:ind w:left="851"/>
        <w:rPr>
          <w:rFonts w:cs="Arial"/>
        </w:rPr>
      </w:pPr>
      <w:r w:rsidRPr="00EE224C">
        <w:rPr>
          <w:rFonts w:cs="Arial"/>
        </w:rPr>
        <w:t>En los equipos avanzados se mantuvo la opción de indicar un CPU de características específicas para usos especiales, exigiéndose a los organismos la incorporación de la justificación técnica correspondiente.</w:t>
      </w:r>
    </w:p>
    <w:p w14:paraId="61FBAC0A" w14:textId="77777777" w:rsidR="00EE224C" w:rsidRPr="00EE224C" w:rsidRDefault="00EE224C" w:rsidP="00EE224C">
      <w:pPr>
        <w:pStyle w:val="Prrafodelista"/>
        <w:numPr>
          <w:ilvl w:val="1"/>
          <w:numId w:val="13"/>
        </w:numPr>
        <w:spacing w:before="120" w:after="120" w:line="400" w:lineRule="exact"/>
        <w:ind w:left="851"/>
        <w:rPr>
          <w:rFonts w:cs="Arial"/>
        </w:rPr>
      </w:pPr>
      <w:r w:rsidRPr="00EE224C">
        <w:rPr>
          <w:rFonts w:cs="Arial"/>
        </w:rPr>
        <w:t>Se agregó el opcional de características TPM/</w:t>
      </w:r>
      <w:proofErr w:type="spellStart"/>
      <w:r w:rsidRPr="00EE224C">
        <w:rPr>
          <w:rFonts w:cs="Arial"/>
        </w:rPr>
        <w:t>fTPM</w:t>
      </w:r>
      <w:proofErr w:type="spellEnd"/>
      <w:r w:rsidRPr="00EE224C">
        <w:rPr>
          <w:rFonts w:cs="Arial"/>
        </w:rPr>
        <w:t xml:space="preserve"> y la solicitud de la justificación técnica correspondiente.</w:t>
      </w:r>
    </w:p>
    <w:p w14:paraId="0F03E429" w14:textId="77777777" w:rsidR="00EE224C" w:rsidRPr="00EE224C" w:rsidRDefault="00EE224C" w:rsidP="00EE224C">
      <w:pPr>
        <w:pStyle w:val="Prrafodelista"/>
        <w:numPr>
          <w:ilvl w:val="1"/>
          <w:numId w:val="13"/>
        </w:numPr>
        <w:spacing w:before="120" w:after="120" w:line="400" w:lineRule="exact"/>
        <w:ind w:left="851"/>
        <w:rPr>
          <w:rFonts w:cs="Arial"/>
        </w:rPr>
      </w:pPr>
      <w:r w:rsidRPr="00EE224C">
        <w:rPr>
          <w:rFonts w:cs="Arial"/>
        </w:rPr>
        <w:t>Se agregó en todas las portátiles, el opcional de lector de huella dactilar como factor de autenticación en el inicio de sesión del sistema operativo local.</w:t>
      </w:r>
    </w:p>
    <w:p w14:paraId="2354BB48" w14:textId="77777777" w:rsidR="00EE224C" w:rsidRPr="00EE224C" w:rsidRDefault="00EE224C" w:rsidP="00EE224C">
      <w:pPr>
        <w:pStyle w:val="Ttulo2"/>
      </w:pPr>
      <w:bookmarkStart w:id="8" w:name="_Toc15989128"/>
      <w:bookmarkEnd w:id="8"/>
    </w:p>
    <w:p w14:paraId="04A19074" w14:textId="77777777" w:rsidR="00EE224C" w:rsidRPr="00EE224C" w:rsidRDefault="00EE224C" w:rsidP="00EE224C">
      <w:pPr>
        <w:pStyle w:val="Ttulo2"/>
      </w:pPr>
      <w:bookmarkStart w:id="9" w:name="_Toc15989129"/>
      <w:r w:rsidRPr="00EE224C">
        <w:t>Dispositivos Biométricos (Códigos ETAP BIO-XXX)</w:t>
      </w:r>
      <w:bookmarkEnd w:id="9"/>
    </w:p>
    <w:p w14:paraId="452F56B5" w14:textId="77777777" w:rsidR="00EE224C" w:rsidRPr="00EE224C" w:rsidRDefault="00EE224C" w:rsidP="00EE224C">
      <w:pPr>
        <w:spacing w:before="120" w:after="120" w:line="400" w:lineRule="exact"/>
        <w:rPr>
          <w:rFonts w:cs="Arial"/>
        </w:rPr>
      </w:pPr>
      <w:r w:rsidRPr="00EE224C">
        <w:rPr>
          <w:rFonts w:cs="Arial"/>
        </w:rPr>
        <w:t>En las especificaciones técnicas del Código ETAP BIO-003 "ESCÁNERES DE HUELLAS UNIDACTILARES PARA CONTROL DE ACCESO", se estableció como “OPCIONAL” la necesidad de cumplir con la homologación AFIS del NIST, ya que en los casos de uso para aplicaciones de “Control de Tiempo y Asistencia” no es necesario un nivel de exigencia tan alto en el reconocimiento de la huella dactilar.</w:t>
      </w:r>
    </w:p>
    <w:p w14:paraId="441E29CE" w14:textId="77777777" w:rsidR="00EE224C" w:rsidRPr="00EE224C" w:rsidRDefault="00EE224C" w:rsidP="00EE224C">
      <w:pPr>
        <w:pStyle w:val="Ttulo2"/>
      </w:pPr>
      <w:bookmarkStart w:id="10" w:name="_Toc15989130"/>
      <w:r w:rsidRPr="00EE224C">
        <w:lastRenderedPageBreak/>
        <w:t>Dispositivos de Almacenamiento Masivo (Códigos ETAP ST-XXX)</w:t>
      </w:r>
      <w:bookmarkEnd w:id="10"/>
    </w:p>
    <w:p w14:paraId="5436ABB0" w14:textId="77777777" w:rsidR="00EE224C" w:rsidRPr="00EE224C" w:rsidRDefault="00EE224C" w:rsidP="00EE224C">
      <w:pPr>
        <w:spacing w:before="120" w:after="120" w:line="400" w:lineRule="exact"/>
        <w:rPr>
          <w:rFonts w:cs="Arial"/>
        </w:rPr>
      </w:pPr>
      <w:r w:rsidRPr="00EE224C">
        <w:rPr>
          <w:rFonts w:cs="Arial"/>
        </w:rPr>
        <w:t>En las especificaciones técnicas de Almacenamiento Masivo, se introdujeron los siguientes cambios:</w:t>
      </w:r>
    </w:p>
    <w:p w14:paraId="50654F56" w14:textId="77777777" w:rsidR="00EE224C" w:rsidRPr="00EE224C" w:rsidRDefault="00EE224C" w:rsidP="00EE224C">
      <w:pPr>
        <w:pStyle w:val="Prrafodelista"/>
        <w:numPr>
          <w:ilvl w:val="0"/>
          <w:numId w:val="17"/>
        </w:numPr>
        <w:spacing w:before="120" w:after="120" w:line="400" w:lineRule="exact"/>
        <w:rPr>
          <w:rFonts w:cs="Arial"/>
        </w:rPr>
      </w:pPr>
      <w:r w:rsidRPr="00EE224C">
        <w:rPr>
          <w:rFonts w:cs="Arial"/>
        </w:rPr>
        <w:t>Se eliminó el dispositivo LTO-5 (Código ETAP ST-032) por obsoleto.</w:t>
      </w:r>
    </w:p>
    <w:p w14:paraId="59A16C42" w14:textId="77777777" w:rsidR="00EE224C" w:rsidRPr="00EE224C" w:rsidRDefault="00EE224C" w:rsidP="00EE224C">
      <w:pPr>
        <w:pStyle w:val="Prrafodelista"/>
        <w:numPr>
          <w:ilvl w:val="0"/>
          <w:numId w:val="17"/>
        </w:numPr>
        <w:spacing w:before="120" w:after="120" w:line="400" w:lineRule="exact"/>
        <w:rPr>
          <w:rFonts w:cs="Arial"/>
        </w:rPr>
      </w:pPr>
      <w:r w:rsidRPr="00EE224C">
        <w:rPr>
          <w:rFonts w:cs="Arial"/>
        </w:rPr>
        <w:t>Se agregó el dispositivo LTO-8 (Código ETAP ST-035), lanzado recientemente al mercado.</w:t>
      </w:r>
    </w:p>
    <w:p w14:paraId="20C30DE6" w14:textId="77777777" w:rsidR="00EE224C" w:rsidRPr="00EE224C" w:rsidRDefault="00EE224C" w:rsidP="00EE224C">
      <w:pPr>
        <w:pStyle w:val="Prrafodelista"/>
        <w:numPr>
          <w:ilvl w:val="0"/>
          <w:numId w:val="17"/>
        </w:numPr>
        <w:spacing w:before="120" w:after="120" w:line="400" w:lineRule="exact"/>
        <w:rPr>
          <w:rFonts w:cs="Arial"/>
        </w:rPr>
      </w:pPr>
      <w:r w:rsidRPr="00EE224C">
        <w:rPr>
          <w:rFonts w:cs="Arial"/>
        </w:rPr>
        <w:t>Se agregaron en todas las especificaciones, algunas consideraciones a tener en cuenta para el cuidado del ambiente y la seguridad de la información ante el descarte de medios de almacenamiento como discos, cintas, DVD, etc.</w:t>
      </w:r>
    </w:p>
    <w:p w14:paraId="75F8F5EF" w14:textId="77777777" w:rsidR="00EE224C" w:rsidRPr="00EE224C" w:rsidRDefault="00EE224C" w:rsidP="00EE224C">
      <w:pPr>
        <w:pStyle w:val="Ttulo2"/>
      </w:pPr>
      <w:bookmarkStart w:id="11" w:name="_Toc15989131"/>
      <w:bookmarkEnd w:id="11"/>
    </w:p>
    <w:p w14:paraId="6AFFD9AB" w14:textId="77777777" w:rsidR="00EE224C" w:rsidRPr="00EE224C" w:rsidRDefault="00EE224C" w:rsidP="00EE224C">
      <w:pPr>
        <w:pStyle w:val="Ttulo2"/>
      </w:pPr>
      <w:bookmarkStart w:id="12" w:name="_Toc15989132"/>
      <w:r w:rsidRPr="00EE224C">
        <w:t>Monitores (Códigos ETAP MN-XXX)</w:t>
      </w:r>
      <w:bookmarkEnd w:id="12"/>
    </w:p>
    <w:p w14:paraId="744E5B18" w14:textId="77777777" w:rsidR="00EE224C" w:rsidRPr="00EE224C" w:rsidRDefault="00EE224C" w:rsidP="00EE224C">
      <w:pPr>
        <w:spacing w:before="120" w:after="120" w:line="400" w:lineRule="exact"/>
        <w:rPr>
          <w:rFonts w:cs="Arial"/>
        </w:rPr>
      </w:pPr>
      <w:r w:rsidRPr="00EE224C">
        <w:rPr>
          <w:rFonts w:cs="Arial"/>
        </w:rPr>
        <w:t>En las especificaciones técnicas de Monitores, se introdujeron los siguientes cambios:</w:t>
      </w:r>
    </w:p>
    <w:p w14:paraId="7D09B029" w14:textId="77777777" w:rsidR="00EE224C" w:rsidRPr="00EE224C" w:rsidRDefault="00EE224C" w:rsidP="00EE224C">
      <w:pPr>
        <w:pStyle w:val="Prrafodelista"/>
        <w:numPr>
          <w:ilvl w:val="0"/>
          <w:numId w:val="18"/>
        </w:numPr>
        <w:spacing w:before="120" w:after="120" w:line="400" w:lineRule="exact"/>
        <w:rPr>
          <w:rFonts w:cs="Arial"/>
        </w:rPr>
      </w:pPr>
      <w:r w:rsidRPr="00EE224C">
        <w:rPr>
          <w:rFonts w:cs="Arial"/>
        </w:rPr>
        <w:t>Se redujeron las especificaciones mínimas de brillo, ajustándolas a valores más cercanos a los actuales del mercado.</w:t>
      </w:r>
    </w:p>
    <w:p w14:paraId="77B80C41" w14:textId="77777777" w:rsidR="00EE224C" w:rsidRPr="00EE224C" w:rsidRDefault="00EE224C" w:rsidP="00EE224C">
      <w:pPr>
        <w:pStyle w:val="Prrafodelista"/>
        <w:numPr>
          <w:ilvl w:val="0"/>
          <w:numId w:val="18"/>
        </w:numPr>
        <w:spacing w:before="120" w:after="120" w:line="400" w:lineRule="exact"/>
        <w:rPr>
          <w:rFonts w:cs="Arial"/>
        </w:rPr>
      </w:pPr>
      <w:r w:rsidRPr="00EE224C">
        <w:rPr>
          <w:rFonts w:cs="Arial"/>
        </w:rPr>
        <w:t>Se actualizaron las resoluciones mínimas soportadas.</w:t>
      </w:r>
    </w:p>
    <w:p w14:paraId="6ABB0116" w14:textId="77777777" w:rsidR="00EE224C" w:rsidRPr="00EE224C" w:rsidRDefault="00EE224C" w:rsidP="00EE224C">
      <w:pPr>
        <w:pStyle w:val="Prrafodelista"/>
        <w:numPr>
          <w:ilvl w:val="0"/>
          <w:numId w:val="18"/>
        </w:numPr>
        <w:spacing w:before="120" w:after="120" w:line="400" w:lineRule="exact"/>
        <w:rPr>
          <w:rFonts w:cs="Arial"/>
        </w:rPr>
      </w:pPr>
      <w:r w:rsidRPr="00EE224C">
        <w:rPr>
          <w:rFonts w:cs="Arial"/>
        </w:rPr>
        <w:t>En el Código ETAP MN-007 se actualizaron y agregaron los tamaños de pantalla seleccionables.</w:t>
      </w:r>
    </w:p>
    <w:p w14:paraId="2325A35A" w14:textId="77777777" w:rsidR="00EE224C" w:rsidRPr="00EE224C" w:rsidRDefault="00EE224C" w:rsidP="00EE224C">
      <w:pPr>
        <w:pStyle w:val="Prrafodelista"/>
        <w:numPr>
          <w:ilvl w:val="0"/>
          <w:numId w:val="18"/>
        </w:numPr>
        <w:spacing w:before="120" w:after="120" w:line="400" w:lineRule="exact"/>
        <w:rPr>
          <w:rFonts w:cs="Arial"/>
        </w:rPr>
      </w:pPr>
      <w:r w:rsidRPr="00EE224C">
        <w:rPr>
          <w:rFonts w:cs="Arial"/>
        </w:rPr>
        <w:t>A la fuente de alimentación se le agregó la opción de que sea externa, ya que existen algunos modelos muy delgados que poseen fuente de alimentación externa.</w:t>
      </w:r>
    </w:p>
    <w:p w14:paraId="75F87EEC" w14:textId="77777777" w:rsidR="00EE224C" w:rsidRPr="00EE224C" w:rsidRDefault="00EE224C" w:rsidP="00EE224C">
      <w:pPr>
        <w:spacing w:before="120" w:after="120" w:line="400" w:lineRule="exact"/>
        <w:rPr>
          <w:rFonts w:cs="Arial"/>
        </w:rPr>
      </w:pPr>
    </w:p>
    <w:p w14:paraId="592A0BA9" w14:textId="77777777" w:rsidR="00EE224C" w:rsidRPr="00EE224C" w:rsidRDefault="00EE224C" w:rsidP="00EE224C">
      <w:pPr>
        <w:pStyle w:val="Ttulo2"/>
      </w:pPr>
      <w:bookmarkStart w:id="13" w:name="_Toc15989133"/>
      <w:r w:rsidRPr="00EE224C">
        <w:t>Dispositivos Criptográficos de Seguridad (Códigos ETAP SEG-XXX)</w:t>
      </w:r>
      <w:bookmarkEnd w:id="13"/>
    </w:p>
    <w:p w14:paraId="3D0E29D6" w14:textId="77777777" w:rsidR="00EE224C" w:rsidRPr="00EE224C" w:rsidRDefault="00EE224C" w:rsidP="00EE224C">
      <w:pPr>
        <w:spacing w:before="120" w:after="120" w:line="400" w:lineRule="exact"/>
        <w:rPr>
          <w:rFonts w:cs="Arial"/>
        </w:rPr>
      </w:pPr>
      <w:r w:rsidRPr="00EE224C">
        <w:rPr>
          <w:rFonts w:cs="Arial"/>
        </w:rPr>
        <w:t>En las especificaciones técnicas de Dispositivos Criptográficos, se introdujeron los siguientes cambios:</w:t>
      </w:r>
    </w:p>
    <w:p w14:paraId="6367CF9B" w14:textId="77777777" w:rsidR="00EE224C" w:rsidRPr="00EE224C" w:rsidRDefault="00EE224C" w:rsidP="00EE224C">
      <w:pPr>
        <w:pStyle w:val="Prrafodelista"/>
        <w:numPr>
          <w:ilvl w:val="0"/>
          <w:numId w:val="19"/>
        </w:numPr>
        <w:spacing w:before="120" w:after="120" w:line="400" w:lineRule="exact"/>
        <w:rPr>
          <w:rFonts w:cs="Arial"/>
        </w:rPr>
      </w:pPr>
      <w:r w:rsidRPr="00EE224C">
        <w:rPr>
          <w:rFonts w:cs="Arial"/>
        </w:rPr>
        <w:lastRenderedPageBreak/>
        <w:t>Se actualizó la opción de generación y almacenamiento de claves criptográficas para que sean mínimamente del tipo RSA con 2048 bits de longitud.</w:t>
      </w:r>
    </w:p>
    <w:p w14:paraId="2094577C" w14:textId="77777777" w:rsidR="00EE224C" w:rsidRPr="00EE224C" w:rsidRDefault="00EE224C" w:rsidP="00EE224C">
      <w:pPr>
        <w:pStyle w:val="Prrafodelista"/>
        <w:numPr>
          <w:ilvl w:val="0"/>
          <w:numId w:val="19"/>
        </w:numPr>
        <w:spacing w:before="120" w:after="120" w:line="400" w:lineRule="exact"/>
        <w:rPr>
          <w:rFonts w:cs="Arial"/>
        </w:rPr>
      </w:pPr>
      <w:r w:rsidRPr="00EE224C">
        <w:rPr>
          <w:rFonts w:cs="Arial"/>
        </w:rPr>
        <w:t>Se actualizó el algoritmo de hash a SHA-2 como mínimo.</w:t>
      </w:r>
    </w:p>
    <w:p w14:paraId="75ECF248" w14:textId="77777777" w:rsidR="00EE224C" w:rsidRPr="00EE224C" w:rsidRDefault="00EE224C" w:rsidP="00EE224C">
      <w:pPr>
        <w:spacing w:before="120" w:after="120" w:line="400" w:lineRule="exact"/>
        <w:rPr>
          <w:rFonts w:cs="Arial"/>
        </w:rPr>
      </w:pPr>
    </w:p>
    <w:p w14:paraId="1E17A3E0" w14:textId="77777777" w:rsidR="00EE224C" w:rsidRPr="00EE224C" w:rsidRDefault="00EE224C" w:rsidP="00EE224C">
      <w:pPr>
        <w:pStyle w:val="Ttulo2"/>
      </w:pPr>
      <w:bookmarkStart w:id="14" w:name="_Toc15989134"/>
      <w:r w:rsidRPr="00EE224C">
        <w:t>Equipamiento de Red (Códigos ETAP LAN-XXX)</w:t>
      </w:r>
      <w:bookmarkEnd w:id="14"/>
    </w:p>
    <w:p w14:paraId="0BF69BA0" w14:textId="77777777" w:rsidR="00EE224C" w:rsidRPr="00EE224C" w:rsidRDefault="00EE224C" w:rsidP="00EE224C">
      <w:pPr>
        <w:spacing w:before="120" w:after="120" w:line="400" w:lineRule="exact"/>
        <w:rPr>
          <w:rFonts w:cs="Arial"/>
        </w:rPr>
      </w:pPr>
      <w:r w:rsidRPr="00EE224C">
        <w:rPr>
          <w:rFonts w:cs="Arial"/>
        </w:rPr>
        <w:t>En las especificaciones técnicas de Equipamientos de Red, se introdujeron los siguientes cambios:</w:t>
      </w:r>
    </w:p>
    <w:p w14:paraId="0EBCF509" w14:textId="77777777" w:rsidR="00EE224C" w:rsidRPr="00EE224C" w:rsidRDefault="00EE224C" w:rsidP="00EE224C">
      <w:pPr>
        <w:pStyle w:val="Prrafodelista"/>
        <w:numPr>
          <w:ilvl w:val="0"/>
          <w:numId w:val="20"/>
        </w:numPr>
        <w:spacing w:before="120" w:after="120" w:line="400" w:lineRule="exact"/>
        <w:rPr>
          <w:rFonts w:cs="Arial"/>
        </w:rPr>
      </w:pPr>
      <w:r w:rsidRPr="00EE224C">
        <w:rPr>
          <w:rFonts w:cs="Arial"/>
        </w:rPr>
        <w:t>Se eliminaron los Códigos ETAP LAN-000-3, LAN-000-4, LAN-000-6 (Windows Server, Unix y Linux) por obsoletos.</w:t>
      </w:r>
    </w:p>
    <w:p w14:paraId="02111EAF" w14:textId="77777777" w:rsidR="00EE224C" w:rsidRPr="00EE224C" w:rsidRDefault="00EE224C" w:rsidP="00EE224C">
      <w:pPr>
        <w:pStyle w:val="Prrafodelista"/>
        <w:numPr>
          <w:ilvl w:val="0"/>
          <w:numId w:val="20"/>
        </w:numPr>
        <w:spacing w:before="120" w:after="120" w:line="400" w:lineRule="exact"/>
        <w:rPr>
          <w:rFonts w:cs="Arial"/>
        </w:rPr>
      </w:pPr>
      <w:r w:rsidRPr="00EE224C">
        <w:rPr>
          <w:rFonts w:cs="Arial"/>
        </w:rPr>
        <w:t xml:space="preserve">En todos los elementos activos de red como </w:t>
      </w:r>
      <w:proofErr w:type="spellStart"/>
      <w:r w:rsidRPr="00EE224C">
        <w:rPr>
          <w:rFonts w:cs="Arial"/>
        </w:rPr>
        <w:t>routers</w:t>
      </w:r>
      <w:proofErr w:type="spellEnd"/>
      <w:r w:rsidRPr="00EE224C">
        <w:rPr>
          <w:rFonts w:cs="Arial"/>
        </w:rPr>
        <w:t xml:space="preserve">, </w:t>
      </w:r>
      <w:proofErr w:type="spellStart"/>
      <w:r w:rsidRPr="00EE224C">
        <w:rPr>
          <w:rFonts w:cs="Arial"/>
        </w:rPr>
        <w:t>switches</w:t>
      </w:r>
      <w:proofErr w:type="spellEnd"/>
      <w:r w:rsidRPr="00EE224C">
        <w:rPr>
          <w:rFonts w:cs="Arial"/>
        </w:rPr>
        <w:t xml:space="preserve">, Access </w:t>
      </w:r>
      <w:proofErr w:type="spellStart"/>
      <w:r w:rsidRPr="00EE224C">
        <w:rPr>
          <w:rFonts w:cs="Arial"/>
        </w:rPr>
        <w:t>points</w:t>
      </w:r>
      <w:proofErr w:type="spellEnd"/>
      <w:r w:rsidRPr="00EE224C">
        <w:rPr>
          <w:rFonts w:cs="Arial"/>
        </w:rPr>
        <w:t xml:space="preserve">, etc.; se agregó el soporte de "dual </w:t>
      </w:r>
      <w:proofErr w:type="spellStart"/>
      <w:r w:rsidRPr="00EE224C">
        <w:rPr>
          <w:rFonts w:cs="Arial"/>
        </w:rPr>
        <w:t>stack</w:t>
      </w:r>
      <w:proofErr w:type="spellEnd"/>
      <w:r w:rsidRPr="00EE224C">
        <w:rPr>
          <w:rFonts w:cs="Arial"/>
        </w:rPr>
        <w:t>" IPv4/IPv6, y se actualizó el protocolo OSPF a v3 (para IPv6).</w:t>
      </w:r>
    </w:p>
    <w:p w14:paraId="65D2CCD4" w14:textId="77777777" w:rsidR="00EE224C" w:rsidRPr="00EE224C" w:rsidRDefault="00EE224C" w:rsidP="00EE224C">
      <w:pPr>
        <w:pStyle w:val="Prrafodelista"/>
        <w:numPr>
          <w:ilvl w:val="0"/>
          <w:numId w:val="20"/>
        </w:numPr>
        <w:spacing w:before="120" w:after="120" w:line="400" w:lineRule="exact"/>
        <w:rPr>
          <w:rFonts w:cs="Arial"/>
        </w:rPr>
      </w:pPr>
      <w:r w:rsidRPr="00EE224C">
        <w:rPr>
          <w:rFonts w:cs="Arial"/>
        </w:rPr>
        <w:t xml:space="preserve">Se agregó una sección “CICLO DE VIDA DE LOS EQUIPOS OFERTADOS” en la que se solicita a los proveedores que indiquen: Fecha de finalización de soporte por parte del fabricante, Fecha de fin de venta (EOS - </w:t>
      </w:r>
      <w:proofErr w:type="spellStart"/>
      <w:r w:rsidRPr="00EE224C">
        <w:rPr>
          <w:rFonts w:cs="Arial"/>
        </w:rPr>
        <w:t>End</w:t>
      </w:r>
      <w:proofErr w:type="spellEnd"/>
      <w:r w:rsidRPr="00EE224C">
        <w:rPr>
          <w:rFonts w:cs="Arial"/>
        </w:rPr>
        <w:t xml:space="preserve"> Of Sale) por parte del fabricante, y Fecha de fin de vida útil (EOL - </w:t>
      </w:r>
      <w:proofErr w:type="spellStart"/>
      <w:r w:rsidRPr="00EE224C">
        <w:rPr>
          <w:rFonts w:cs="Arial"/>
        </w:rPr>
        <w:t>End</w:t>
      </w:r>
      <w:proofErr w:type="spellEnd"/>
      <w:r w:rsidRPr="00EE224C">
        <w:rPr>
          <w:rFonts w:cs="Arial"/>
        </w:rPr>
        <w:t xml:space="preserve"> Of </w:t>
      </w:r>
      <w:proofErr w:type="spellStart"/>
      <w:r w:rsidRPr="00EE224C">
        <w:rPr>
          <w:rFonts w:cs="Arial"/>
        </w:rPr>
        <w:t>Life</w:t>
      </w:r>
      <w:proofErr w:type="spellEnd"/>
      <w:r w:rsidRPr="00EE224C">
        <w:rPr>
          <w:rFonts w:cs="Arial"/>
        </w:rPr>
        <w:t>) por parte del fabricante.</w:t>
      </w:r>
    </w:p>
    <w:p w14:paraId="6308D621" w14:textId="77777777" w:rsidR="00EE224C" w:rsidRPr="00EE224C" w:rsidRDefault="00EE224C" w:rsidP="00EE224C">
      <w:pPr>
        <w:spacing w:before="120" w:after="120" w:line="400" w:lineRule="exact"/>
        <w:rPr>
          <w:rFonts w:cs="Arial"/>
        </w:rPr>
      </w:pPr>
    </w:p>
    <w:p w14:paraId="650B9D28" w14:textId="77777777" w:rsidR="00EE224C" w:rsidRPr="00EE224C" w:rsidRDefault="00EE224C" w:rsidP="00EE224C">
      <w:pPr>
        <w:pStyle w:val="Ttulo2"/>
      </w:pPr>
      <w:bookmarkStart w:id="15" w:name="_Toc15989135"/>
      <w:r w:rsidRPr="00EE224C">
        <w:t>Servidores de Red (Códigos ETAP SR-XXX)</w:t>
      </w:r>
      <w:bookmarkEnd w:id="15"/>
    </w:p>
    <w:p w14:paraId="0998FA53" w14:textId="77777777" w:rsidR="00EE224C" w:rsidRPr="00EE224C" w:rsidRDefault="00EE224C" w:rsidP="00EE224C">
      <w:pPr>
        <w:spacing w:before="120" w:after="120" w:line="400" w:lineRule="exact"/>
        <w:rPr>
          <w:rFonts w:cs="Arial"/>
        </w:rPr>
      </w:pPr>
      <w:r w:rsidRPr="00EE224C">
        <w:rPr>
          <w:rFonts w:cs="Arial"/>
        </w:rPr>
        <w:t>En las especificaciones técnicas de servidores, se introdujeron los siguientes cambios:</w:t>
      </w:r>
    </w:p>
    <w:p w14:paraId="4CC8001E" w14:textId="77777777" w:rsidR="00EE224C" w:rsidRPr="00EE224C" w:rsidRDefault="00EE224C" w:rsidP="00EE224C">
      <w:pPr>
        <w:pStyle w:val="Prrafodelista"/>
        <w:numPr>
          <w:ilvl w:val="0"/>
          <w:numId w:val="21"/>
        </w:numPr>
        <w:spacing w:before="120" w:after="120" w:line="400" w:lineRule="exact"/>
        <w:rPr>
          <w:rFonts w:cs="Arial"/>
        </w:rPr>
      </w:pPr>
      <w:r w:rsidRPr="00EE224C">
        <w:rPr>
          <w:rFonts w:cs="Arial"/>
        </w:rPr>
        <w:t>En SR-001 (arquitectura X86) se actualizó el tipo de RAM mínimo a DDR4-2133, y se agregó opcional la redundancia de fuente N+1.</w:t>
      </w:r>
    </w:p>
    <w:p w14:paraId="2FB9610E" w14:textId="77777777" w:rsidR="00EE224C" w:rsidRPr="00EE224C" w:rsidRDefault="00EE224C" w:rsidP="00EE224C">
      <w:pPr>
        <w:pStyle w:val="Prrafodelista"/>
        <w:numPr>
          <w:ilvl w:val="0"/>
          <w:numId w:val="21"/>
        </w:numPr>
        <w:spacing w:before="120" w:after="120" w:line="400" w:lineRule="exact"/>
        <w:rPr>
          <w:rFonts w:cs="Arial"/>
        </w:rPr>
      </w:pPr>
      <w:r w:rsidRPr="00EE224C">
        <w:rPr>
          <w:rFonts w:cs="Arial"/>
        </w:rPr>
        <w:t>Para los Códigos ETAP SR-001 y SR-002, se modificaron las opciones de sistemas operativo, y de soporte para respaldo.</w:t>
      </w:r>
    </w:p>
    <w:p w14:paraId="75CD2DF9" w14:textId="77777777" w:rsidR="00EE224C" w:rsidRPr="00EE224C" w:rsidRDefault="00EE224C" w:rsidP="00EE224C">
      <w:pPr>
        <w:pStyle w:val="Prrafodelista"/>
        <w:numPr>
          <w:ilvl w:val="0"/>
          <w:numId w:val="21"/>
        </w:numPr>
        <w:spacing w:before="120" w:after="120" w:line="400" w:lineRule="exact"/>
        <w:rPr>
          <w:rFonts w:cs="Arial"/>
        </w:rPr>
      </w:pPr>
      <w:r w:rsidRPr="00EE224C">
        <w:rPr>
          <w:rFonts w:cs="Arial"/>
        </w:rPr>
        <w:t>En SR-002 (arquitectura RISC/EPIC) se dejó libre la asignación de ancho de banda del bus I/O, solicitando a los organismos la justificación del dimensionamiento solicitado.</w:t>
      </w:r>
    </w:p>
    <w:p w14:paraId="5B69AC21" w14:textId="77777777" w:rsidR="00EE224C" w:rsidRPr="00EE224C" w:rsidRDefault="00EE224C" w:rsidP="00EE224C">
      <w:pPr>
        <w:pStyle w:val="Prrafodelista"/>
        <w:numPr>
          <w:ilvl w:val="0"/>
          <w:numId w:val="21"/>
        </w:numPr>
        <w:spacing w:before="120" w:after="120" w:line="400" w:lineRule="exact"/>
        <w:rPr>
          <w:rFonts w:cs="Arial"/>
        </w:rPr>
      </w:pPr>
      <w:r w:rsidRPr="00EE224C">
        <w:rPr>
          <w:rFonts w:cs="Arial"/>
        </w:rPr>
        <w:lastRenderedPageBreak/>
        <w:t xml:space="preserve">Se eliminaron los Códigos ETAP SR-003 “Servidores WEB”, SR-004 “Servidores para Correo Electrónico (E-Mail)”, SR-005 “Servidores para Firewalls (Cortafuegos)”, y SR-006 “Servidores para Bases de Datos y Aplicaciones Intranet Corporativas”, ya que la implementación de estas funcionalidades se obtiene a través de soluciones que no necesariamente están basadas en un servidor X-86, o bien son dedicadas.  </w:t>
      </w:r>
    </w:p>
    <w:p w14:paraId="7FFD65CC" w14:textId="77777777" w:rsidR="00EE224C" w:rsidRPr="00EE224C" w:rsidRDefault="00EE224C" w:rsidP="00EE224C">
      <w:pPr>
        <w:spacing w:before="120" w:after="120" w:line="400" w:lineRule="exact"/>
        <w:rPr>
          <w:rFonts w:cs="Arial"/>
        </w:rPr>
      </w:pPr>
    </w:p>
    <w:p w14:paraId="37372DF5" w14:textId="77777777" w:rsidR="00EE224C" w:rsidRPr="00EE224C" w:rsidRDefault="00EE224C" w:rsidP="00EE224C">
      <w:pPr>
        <w:pStyle w:val="Ttulo2"/>
      </w:pPr>
      <w:bookmarkStart w:id="16" w:name="_Toc15989136"/>
      <w:r w:rsidRPr="00EE224C">
        <w:t>Impresoras (Códigos ETAP PR-XXX)</w:t>
      </w:r>
      <w:bookmarkEnd w:id="16"/>
    </w:p>
    <w:p w14:paraId="5AEAEABE" w14:textId="77777777" w:rsidR="00EE224C" w:rsidRPr="00EE224C" w:rsidRDefault="00EE224C" w:rsidP="00EE224C">
      <w:pPr>
        <w:spacing w:before="120" w:after="120" w:line="400" w:lineRule="exact"/>
        <w:rPr>
          <w:rFonts w:cs="Arial"/>
        </w:rPr>
      </w:pPr>
      <w:r w:rsidRPr="00EE224C">
        <w:rPr>
          <w:rFonts w:cs="Arial"/>
        </w:rPr>
        <w:t xml:space="preserve">En las especificaciones técnicas de impresoras, se agregó en la sección “INSUMOS” una referencia a la normativa vigente para la deposición adecuada de insumos usados o agotados, y en el caso particular de la impresora de matriz de puntos (Código ETAP PR-005), se incluyó una referencia adicional a la Disposición ONTI N°1/2015 que trata sobre la eliminación segura de cintas de impresión. </w:t>
      </w:r>
    </w:p>
    <w:p w14:paraId="013C5398" w14:textId="77777777" w:rsidR="00EE224C" w:rsidRPr="00EE224C" w:rsidRDefault="00EE224C" w:rsidP="00EE224C">
      <w:pPr>
        <w:spacing w:before="120" w:after="120" w:line="400" w:lineRule="exact"/>
        <w:rPr>
          <w:rFonts w:cs="Arial"/>
        </w:rPr>
      </w:pPr>
    </w:p>
    <w:p w14:paraId="025F9629" w14:textId="77777777" w:rsidR="00EE224C" w:rsidRPr="00EE224C" w:rsidRDefault="00EE224C" w:rsidP="00EE224C">
      <w:pPr>
        <w:pStyle w:val="Ttulo2"/>
      </w:pPr>
      <w:bookmarkStart w:id="17" w:name="_Toc15989137"/>
      <w:r w:rsidRPr="00EE224C">
        <w:t>Fuentes de Alimentación no interrumpidas (Códigos ETAP UPS-XXX)</w:t>
      </w:r>
      <w:bookmarkEnd w:id="17"/>
    </w:p>
    <w:p w14:paraId="28104F41" w14:textId="77777777" w:rsidR="00EE224C" w:rsidRPr="00EE224C" w:rsidRDefault="00EE224C" w:rsidP="00EE224C">
      <w:pPr>
        <w:spacing w:before="120" w:after="120" w:line="400" w:lineRule="exact"/>
        <w:rPr>
          <w:rFonts w:cs="Arial"/>
        </w:rPr>
      </w:pPr>
      <w:r w:rsidRPr="00EE224C">
        <w:rPr>
          <w:rFonts w:cs="Arial"/>
        </w:rPr>
        <w:t>En las especificaciones técnicas de UPS, se realizaron los siguientes cambios:</w:t>
      </w:r>
    </w:p>
    <w:p w14:paraId="14BD43F9" w14:textId="77777777" w:rsidR="00EE224C" w:rsidRPr="00EE224C" w:rsidRDefault="00EE224C" w:rsidP="00EE224C">
      <w:pPr>
        <w:pStyle w:val="Prrafodelista"/>
        <w:numPr>
          <w:ilvl w:val="0"/>
          <w:numId w:val="22"/>
        </w:numPr>
        <w:spacing w:before="120" w:after="120" w:line="400" w:lineRule="exact"/>
        <w:rPr>
          <w:rFonts w:cs="Arial"/>
        </w:rPr>
      </w:pPr>
      <w:r w:rsidRPr="00EE224C">
        <w:rPr>
          <w:rFonts w:cs="Arial"/>
        </w:rPr>
        <w:t>Se agregó en la sección “INSUMOS” una referencia a la normativa vigente para la deposición adecuada de baterías usadas.</w:t>
      </w:r>
    </w:p>
    <w:p w14:paraId="3BE559FF" w14:textId="77777777" w:rsidR="00EE224C" w:rsidRPr="00EE224C" w:rsidRDefault="00EE224C" w:rsidP="00EE224C">
      <w:pPr>
        <w:pStyle w:val="Prrafodelista"/>
        <w:numPr>
          <w:ilvl w:val="0"/>
          <w:numId w:val="22"/>
        </w:numPr>
        <w:spacing w:before="120" w:after="120" w:line="400" w:lineRule="exact"/>
        <w:rPr>
          <w:rFonts w:cs="Arial"/>
        </w:rPr>
      </w:pPr>
      <w:r w:rsidRPr="00EE224C">
        <w:rPr>
          <w:rFonts w:cs="Arial"/>
        </w:rPr>
        <w:t>Se corrigió la especificación de los tomacorrientes de salida, para adecuarlos a los rangos de potencia disponibles en el Código ETAP UPS-001.</w:t>
      </w:r>
    </w:p>
    <w:p w14:paraId="68BA661C" w14:textId="77777777" w:rsidR="00EE224C" w:rsidRPr="00EE224C" w:rsidRDefault="00EE224C" w:rsidP="00EE224C">
      <w:pPr>
        <w:spacing w:before="120" w:after="120" w:line="400" w:lineRule="exact"/>
        <w:rPr>
          <w:rFonts w:cs="Arial"/>
        </w:rPr>
      </w:pPr>
    </w:p>
    <w:p w14:paraId="51EC39DB" w14:textId="77777777" w:rsidR="00EE224C" w:rsidRPr="00EE224C" w:rsidRDefault="00EE224C" w:rsidP="00EE224C">
      <w:pPr>
        <w:pStyle w:val="Ttulo2"/>
      </w:pPr>
      <w:bookmarkStart w:id="18" w:name="_Toc15989138"/>
      <w:r w:rsidRPr="00EE224C">
        <w:lastRenderedPageBreak/>
        <w:t>Placas opcionales (Códigos ETAP PQR-XXX)</w:t>
      </w:r>
      <w:bookmarkEnd w:id="18"/>
    </w:p>
    <w:p w14:paraId="6E745FCC" w14:textId="77777777" w:rsidR="00EE224C" w:rsidRPr="00EE224C" w:rsidRDefault="00EE224C" w:rsidP="00EE224C">
      <w:pPr>
        <w:spacing w:before="120" w:after="120" w:line="400" w:lineRule="exact"/>
        <w:rPr>
          <w:rFonts w:cs="Arial"/>
        </w:rPr>
      </w:pPr>
      <w:r w:rsidRPr="00EE224C">
        <w:rPr>
          <w:rFonts w:cs="Arial"/>
        </w:rPr>
        <w:t>Se eliminaron todos los Códigos ETAP PQR-XXX correspondientes a Placas Opcionales, ya que la mayoría vienen incorporadas “</w:t>
      </w:r>
      <w:proofErr w:type="spellStart"/>
      <w:r w:rsidRPr="00EE224C">
        <w:rPr>
          <w:rFonts w:cs="Arial"/>
        </w:rPr>
        <w:t>on-board</w:t>
      </w:r>
      <w:proofErr w:type="spellEnd"/>
      <w:r w:rsidRPr="00EE224C">
        <w:rPr>
          <w:rFonts w:cs="Arial"/>
        </w:rPr>
        <w:t>” y no suelen actualizarse o agregarse en el ciclo de vida de los equipos a los que estaban destinadas.</w:t>
      </w:r>
    </w:p>
    <w:p w14:paraId="018BFBC4" w14:textId="77777777" w:rsidR="00EE224C" w:rsidRPr="00EE224C" w:rsidRDefault="00EE224C" w:rsidP="00EE224C">
      <w:pPr>
        <w:pStyle w:val="Ttulo1"/>
      </w:pPr>
      <w:bookmarkStart w:id="19" w:name="_Toc15989139"/>
      <w:r w:rsidRPr="00EE224C">
        <w:lastRenderedPageBreak/>
        <w:t>Cambios realizados en los Modelos de Pliegos</w:t>
      </w:r>
      <w:bookmarkEnd w:id="19"/>
    </w:p>
    <w:p w14:paraId="72463BFB" w14:textId="77777777" w:rsidR="00EE224C" w:rsidRPr="00EE224C" w:rsidRDefault="00EE224C" w:rsidP="00EE224C">
      <w:pPr>
        <w:pStyle w:val="Prrafodelista"/>
        <w:numPr>
          <w:ilvl w:val="0"/>
          <w:numId w:val="14"/>
        </w:numPr>
        <w:spacing w:before="120" w:after="120" w:line="400" w:lineRule="exact"/>
        <w:rPr>
          <w:rFonts w:cs="Arial"/>
        </w:rPr>
      </w:pPr>
      <w:r w:rsidRPr="00EE224C">
        <w:rPr>
          <w:rFonts w:cs="Arial"/>
        </w:rPr>
        <w:t>Para el Modelo de Pliego MP-006 "ENLACES PUNTO a PUNTO", se realizó lo siguiente:</w:t>
      </w:r>
    </w:p>
    <w:p w14:paraId="0B780BB7" w14:textId="77777777" w:rsidR="00EE224C" w:rsidRPr="00EE224C" w:rsidRDefault="00EE224C" w:rsidP="00EE224C">
      <w:pPr>
        <w:pStyle w:val="Prrafodelista"/>
        <w:numPr>
          <w:ilvl w:val="1"/>
          <w:numId w:val="14"/>
        </w:numPr>
        <w:spacing w:before="120" w:after="120" w:line="400" w:lineRule="exact"/>
        <w:rPr>
          <w:rFonts w:cs="Arial"/>
        </w:rPr>
      </w:pPr>
      <w:r w:rsidRPr="00EE224C">
        <w:rPr>
          <w:rFonts w:cs="Arial"/>
        </w:rPr>
        <w:t>Se mejoró la sección de “Mantenimiento” para que refleje los servicios a proveer, su disponibilidad y tiempo máximo de respuesta ante incidentes.</w:t>
      </w:r>
    </w:p>
    <w:p w14:paraId="17663058" w14:textId="77777777" w:rsidR="00EE224C" w:rsidRPr="00EE224C" w:rsidRDefault="00EE224C" w:rsidP="00EE224C">
      <w:pPr>
        <w:pStyle w:val="Prrafodelista"/>
        <w:numPr>
          <w:ilvl w:val="0"/>
          <w:numId w:val="14"/>
        </w:numPr>
        <w:spacing w:before="120" w:after="120" w:line="400" w:lineRule="exact"/>
        <w:rPr>
          <w:rFonts w:cs="Arial"/>
        </w:rPr>
      </w:pPr>
      <w:r w:rsidRPr="00EE224C">
        <w:rPr>
          <w:rFonts w:cs="Arial"/>
        </w:rPr>
        <w:t>Para el Modelo de Pliego MP-007 "SERVICIO FULL INTERNET", se realizó lo siguiente:</w:t>
      </w:r>
    </w:p>
    <w:p w14:paraId="465950AC" w14:textId="77777777" w:rsidR="00EE224C" w:rsidRPr="00EE224C" w:rsidRDefault="00EE224C" w:rsidP="00EE224C">
      <w:pPr>
        <w:pStyle w:val="Prrafodelista"/>
        <w:numPr>
          <w:ilvl w:val="1"/>
          <w:numId w:val="14"/>
        </w:numPr>
        <w:spacing w:before="120" w:after="120" w:line="400" w:lineRule="exact"/>
        <w:rPr>
          <w:rFonts w:cs="Arial"/>
        </w:rPr>
      </w:pPr>
      <w:r w:rsidRPr="00EE224C">
        <w:rPr>
          <w:rFonts w:cs="Arial"/>
        </w:rPr>
        <w:t>Se creó un formulario RTE -</w:t>
      </w:r>
      <w:r w:rsidRPr="00EE224C">
        <w:rPr>
          <w:rFonts w:cs="Arial"/>
          <w:color w:val="000000"/>
          <w:shd w:val="clear" w:color="auto" w:fill="FFFFFF"/>
        </w:rPr>
        <w:t xml:space="preserve">SRV-007- </w:t>
      </w:r>
      <w:r w:rsidRPr="00EE224C">
        <w:rPr>
          <w:rFonts w:cs="Arial"/>
        </w:rPr>
        <w:t>para agilizar la intervención de servicios estándares de ese tipo, ya que suelen ser de solicitud muy frecuente. El mismo contempla los puntos referidos en la Especificación Técnica del MP-007.</w:t>
      </w:r>
    </w:p>
    <w:p w14:paraId="6B78B2DE" w14:textId="77777777" w:rsidR="00EE224C" w:rsidRPr="00EE224C" w:rsidRDefault="00EE224C" w:rsidP="00EE224C">
      <w:pPr>
        <w:pStyle w:val="Prrafodelista"/>
        <w:numPr>
          <w:ilvl w:val="1"/>
          <w:numId w:val="14"/>
        </w:numPr>
        <w:spacing w:before="120" w:after="120" w:line="400" w:lineRule="exact"/>
        <w:rPr>
          <w:rFonts w:cs="Arial"/>
        </w:rPr>
      </w:pPr>
      <w:r w:rsidRPr="00EE224C">
        <w:rPr>
          <w:rFonts w:cs="Arial"/>
        </w:rPr>
        <w:t xml:space="preserve">A tal efecto, se agregaron varios campos </w:t>
      </w:r>
      <w:proofErr w:type="spellStart"/>
      <w:r w:rsidRPr="00EE224C">
        <w:rPr>
          <w:rFonts w:cs="Arial"/>
        </w:rPr>
        <w:t>rellenables</w:t>
      </w:r>
      <w:proofErr w:type="spellEnd"/>
      <w:r w:rsidRPr="00EE224C">
        <w:rPr>
          <w:rFonts w:cs="Arial"/>
        </w:rPr>
        <w:t xml:space="preserve"> de modo que una vez cargado el formulario, éste represente un pliego completo para la contratación del servicio, incluyendo el alcance del mismo, su disponibilidad, así como las penalidades correspondientes en caso de que se experimente indisponibilidad del servicio durante su operación.</w:t>
      </w:r>
    </w:p>
    <w:p w14:paraId="1072ED6E" w14:textId="77777777" w:rsidR="00EE224C" w:rsidRPr="00EE224C" w:rsidRDefault="00EE224C" w:rsidP="00EE224C">
      <w:pPr>
        <w:pStyle w:val="Prrafodelista"/>
        <w:numPr>
          <w:ilvl w:val="0"/>
          <w:numId w:val="14"/>
        </w:numPr>
        <w:spacing w:before="120" w:after="120" w:line="400" w:lineRule="exact"/>
        <w:rPr>
          <w:rFonts w:cs="Arial"/>
        </w:rPr>
      </w:pPr>
      <w:r w:rsidRPr="00EE224C">
        <w:rPr>
          <w:rFonts w:cs="Arial"/>
        </w:rPr>
        <w:t>Para el Modelo de Pliego MP-012 "</w:t>
      </w:r>
      <w:r w:rsidRPr="00EE224C">
        <w:rPr>
          <w:rFonts w:cs="Arial"/>
          <w:caps/>
        </w:rPr>
        <w:t>Soporte Tecnico y Mantenimiento de Hardware</w:t>
      </w:r>
      <w:r w:rsidRPr="00EE224C">
        <w:rPr>
          <w:rFonts w:cs="Arial"/>
        </w:rPr>
        <w:t>", se realizó lo siguiente:</w:t>
      </w:r>
    </w:p>
    <w:p w14:paraId="240B5554" w14:textId="77777777" w:rsidR="00EE224C" w:rsidRPr="00EE224C" w:rsidRDefault="00EE224C" w:rsidP="00EE224C">
      <w:pPr>
        <w:pStyle w:val="Prrafodelista"/>
        <w:numPr>
          <w:ilvl w:val="1"/>
          <w:numId w:val="14"/>
        </w:numPr>
        <w:spacing w:before="120" w:after="120" w:line="400" w:lineRule="exact"/>
        <w:rPr>
          <w:rFonts w:cs="Arial"/>
        </w:rPr>
      </w:pPr>
      <w:r w:rsidRPr="00EE224C">
        <w:rPr>
          <w:rFonts w:cs="Arial"/>
        </w:rPr>
        <w:t>En la sección "</w:t>
      </w:r>
      <w:r w:rsidRPr="00EE224C">
        <w:rPr>
          <w:rFonts w:cs="Arial"/>
          <w:i/>
          <w:iCs/>
        </w:rPr>
        <w:t>Repuestos y Unidades de reposición</w:t>
      </w:r>
      <w:r w:rsidRPr="00EE224C">
        <w:rPr>
          <w:rFonts w:cs="Arial"/>
        </w:rPr>
        <w:t xml:space="preserve">", se agregó un párrafo que reza </w:t>
      </w:r>
      <w:r w:rsidRPr="00EE224C">
        <w:rPr>
          <w:rFonts w:cs="Arial"/>
          <w:i/>
          <w:iCs/>
        </w:rPr>
        <w:t xml:space="preserve">"El alcance del SERVICIO incluirá también el retiro de los insumos usados/agotados para su deposición y/o reciclado, tal como lo establece la </w:t>
      </w:r>
      <w:r w:rsidRPr="00EE224C">
        <w:rPr>
          <w:rFonts w:cs="Arial"/>
          <w:i/>
          <w:iCs/>
          <w:u w:val="single"/>
        </w:rPr>
        <w:t>normativa vigente</w:t>
      </w:r>
      <w:r w:rsidRPr="00EE224C">
        <w:rPr>
          <w:rFonts w:cs="Arial"/>
        </w:rPr>
        <w:t>", con el fin de asegurar un adecuado tratamiento de los insumos usados o agotados en relación con el medio ambiente.</w:t>
      </w:r>
    </w:p>
    <w:p w14:paraId="61D52C1D" w14:textId="77777777" w:rsidR="00EE224C" w:rsidRPr="00EE224C" w:rsidRDefault="00EE224C" w:rsidP="00EE224C">
      <w:pPr>
        <w:pStyle w:val="Prrafodelista"/>
        <w:numPr>
          <w:ilvl w:val="1"/>
          <w:numId w:val="14"/>
        </w:numPr>
        <w:spacing w:before="120" w:after="120" w:line="400" w:lineRule="exact"/>
        <w:rPr>
          <w:rFonts w:cs="Arial"/>
        </w:rPr>
      </w:pPr>
      <w:r w:rsidRPr="00EE224C">
        <w:rPr>
          <w:rFonts w:cs="Arial"/>
        </w:rPr>
        <w:t>Asimismo, se agregó un párrafo que refiere a la Disposición ONTI N°1/2015, que incluye referencias a los artículos que advierten sobre la eliminación segura de medios de información, y las cláusulas que deben considerarse en los pliegos técnicos para lograrlo.</w:t>
      </w:r>
    </w:p>
    <w:p w14:paraId="4A0A4201" w14:textId="77777777" w:rsidR="00EE224C" w:rsidRPr="00EE224C" w:rsidRDefault="00EE224C" w:rsidP="00EE224C">
      <w:pPr>
        <w:pStyle w:val="Prrafodelista"/>
        <w:numPr>
          <w:ilvl w:val="0"/>
          <w:numId w:val="14"/>
        </w:numPr>
        <w:spacing w:before="120" w:after="120" w:line="400" w:lineRule="exact"/>
        <w:rPr>
          <w:rFonts w:cs="Arial"/>
        </w:rPr>
      </w:pPr>
      <w:r w:rsidRPr="00EE224C">
        <w:rPr>
          <w:rFonts w:cs="Arial"/>
        </w:rPr>
        <w:t>Se renovaron completamente los modelos correspondientes a desarrollo y mantenimiento de software, a saber:</w:t>
      </w:r>
    </w:p>
    <w:p w14:paraId="069308AB" w14:textId="77777777" w:rsidR="00EE224C" w:rsidRPr="00EE224C" w:rsidRDefault="00EE224C" w:rsidP="00EE224C">
      <w:pPr>
        <w:pStyle w:val="Prrafodelista"/>
        <w:numPr>
          <w:ilvl w:val="1"/>
          <w:numId w:val="14"/>
        </w:numPr>
        <w:spacing w:before="120" w:after="120" w:line="400" w:lineRule="exact"/>
        <w:rPr>
          <w:rFonts w:cs="Arial"/>
        </w:rPr>
      </w:pPr>
      <w:r w:rsidRPr="00EE224C">
        <w:rPr>
          <w:rFonts w:cs="Arial"/>
        </w:rPr>
        <w:lastRenderedPageBreak/>
        <w:t>Código ETAP MP-013 “Mantenimiento de Aplicativos de Software”.</w:t>
      </w:r>
    </w:p>
    <w:p w14:paraId="51C0359A" w14:textId="77777777" w:rsidR="00EE224C" w:rsidRPr="00EE224C" w:rsidRDefault="00EE224C" w:rsidP="00EE224C">
      <w:pPr>
        <w:pStyle w:val="Prrafodelista"/>
        <w:numPr>
          <w:ilvl w:val="1"/>
          <w:numId w:val="14"/>
        </w:numPr>
        <w:spacing w:before="120" w:after="120" w:line="400" w:lineRule="exact"/>
        <w:rPr>
          <w:rFonts w:cs="Arial"/>
        </w:rPr>
      </w:pPr>
      <w:r w:rsidRPr="00EE224C">
        <w:rPr>
          <w:rFonts w:cs="Arial"/>
        </w:rPr>
        <w:t>Código ETAP MP-014 “Desarrollo de Aplicativos de Software”.</w:t>
      </w:r>
    </w:p>
    <w:p w14:paraId="55D53899" w14:textId="77777777" w:rsidR="00EE224C" w:rsidRPr="00EE224C" w:rsidRDefault="00EE224C" w:rsidP="00EE224C">
      <w:pPr>
        <w:spacing w:before="120" w:after="120" w:line="400" w:lineRule="exact"/>
        <w:ind w:left="708" w:firstLine="1"/>
        <w:rPr>
          <w:rFonts w:cs="Arial"/>
        </w:rPr>
      </w:pPr>
      <w:r w:rsidRPr="00EE224C">
        <w:rPr>
          <w:rFonts w:cs="Arial"/>
        </w:rPr>
        <w:t xml:space="preserve">Los principales aspectos de esta renovación consisten en la compatibilización de su contenido con lo indicado por el Código de Buenas prácticas para el desarrollo de Software Público, según lo establecido por la Disposición ONTI N°2/2019, a lo que se le han </w:t>
      </w:r>
      <w:proofErr w:type="gramStart"/>
      <w:r w:rsidRPr="00EE224C">
        <w:rPr>
          <w:rFonts w:cs="Arial"/>
        </w:rPr>
        <w:t>sumado</w:t>
      </w:r>
      <w:proofErr w:type="gramEnd"/>
      <w:r w:rsidRPr="00EE224C">
        <w:rPr>
          <w:rFonts w:cs="Arial"/>
        </w:rPr>
        <w:t xml:space="preserve"> asimismo, las experiencias relevadas en la materia por esta Dirección Nacional.</w:t>
      </w:r>
    </w:p>
    <w:p w14:paraId="6FE935BF" w14:textId="77777777" w:rsidR="00EE224C" w:rsidRPr="00EE224C" w:rsidRDefault="00EE224C" w:rsidP="00EE224C">
      <w:pPr>
        <w:pStyle w:val="Ttulo1"/>
      </w:pPr>
      <w:bookmarkStart w:id="20" w:name="_Toc15989140"/>
      <w:r w:rsidRPr="00EE224C">
        <w:lastRenderedPageBreak/>
        <w:t xml:space="preserve">Cambios </w:t>
      </w:r>
      <w:bookmarkStart w:id="21" w:name="_GoBack"/>
      <w:bookmarkEnd w:id="21"/>
      <w:r w:rsidRPr="00EE224C">
        <w:t>realizados en los Lineamientos</w:t>
      </w:r>
      <w:bookmarkEnd w:id="20"/>
    </w:p>
    <w:p w14:paraId="60BFDD5E" w14:textId="77777777" w:rsidR="00EE224C" w:rsidRPr="00EE224C" w:rsidRDefault="00EE224C" w:rsidP="00EE224C">
      <w:pPr>
        <w:pStyle w:val="Prrafodelista"/>
        <w:numPr>
          <w:ilvl w:val="0"/>
          <w:numId w:val="15"/>
        </w:numPr>
        <w:spacing w:before="120" w:after="120" w:line="400" w:lineRule="exact"/>
        <w:rPr>
          <w:rFonts w:cs="Arial"/>
        </w:rPr>
      </w:pPr>
      <w:r w:rsidRPr="00EE224C">
        <w:rPr>
          <w:rFonts w:cs="Arial"/>
        </w:rPr>
        <w:t>Se crearon 2 (DOS) formularios RTE correspondientes a la adquisición y renovación de licencias – incluyendo soporte y mantenimiento técnico-, que se incluyeron en las especificaciones técnicas del grupo de Códigos ETAP LIC-XXX, con el objeto de agilizar la intervención de ese tipo de contrataciones. Los referidos formularios RTE se construyeron en base a los criterios establecidos por los “LINEAMIENTOS 56 - LICENCIAMIENTO Y SOPORTE TÉCNICO DE SOFTWARE” (Código ETAP LI-056), a saber:</w:t>
      </w:r>
    </w:p>
    <w:p w14:paraId="3B9C3817" w14:textId="77777777" w:rsidR="00EE224C" w:rsidRPr="00EE224C" w:rsidRDefault="00EE224C" w:rsidP="00EE224C">
      <w:pPr>
        <w:pStyle w:val="Prrafodelista"/>
        <w:numPr>
          <w:ilvl w:val="1"/>
          <w:numId w:val="15"/>
        </w:numPr>
        <w:spacing w:before="120" w:after="120" w:line="400" w:lineRule="exact"/>
        <w:rPr>
          <w:rFonts w:cs="Arial"/>
        </w:rPr>
      </w:pPr>
      <w:r w:rsidRPr="00EE224C">
        <w:rPr>
          <w:rFonts w:cs="Arial"/>
        </w:rPr>
        <w:t>Código ETAP LIC-001 “ADQUISICIÓN DE LICENCIAS DE SOFTWARE</w:t>
      </w:r>
      <w:r w:rsidRPr="00EE224C">
        <w:rPr>
          <w:rFonts w:cs="Arial"/>
          <w:color w:val="000000"/>
          <w:shd w:val="clear" w:color="auto" w:fill="FFFFFF"/>
        </w:rPr>
        <w:t xml:space="preserve"> / SUSCRIPCIONES ON-PREMISE</w:t>
      </w:r>
      <w:r w:rsidRPr="00EE224C">
        <w:rPr>
          <w:rFonts w:cs="Arial"/>
        </w:rPr>
        <w:t>”.</w:t>
      </w:r>
    </w:p>
    <w:p w14:paraId="73209522" w14:textId="77777777" w:rsidR="00EE224C" w:rsidRPr="00EE224C" w:rsidRDefault="00EE224C" w:rsidP="00EE224C">
      <w:pPr>
        <w:pStyle w:val="Prrafodelista"/>
        <w:numPr>
          <w:ilvl w:val="1"/>
          <w:numId w:val="15"/>
        </w:numPr>
        <w:spacing w:before="120" w:after="120" w:line="400" w:lineRule="exact"/>
        <w:rPr>
          <w:rFonts w:cs="Arial"/>
        </w:rPr>
      </w:pPr>
      <w:r w:rsidRPr="00EE224C">
        <w:rPr>
          <w:rFonts w:cs="Arial"/>
        </w:rPr>
        <w:t>Código ETAP LIC-002 “RENOVACIÓN DE LICENCIAS DE SOFTWARE EXISTENTES</w:t>
      </w:r>
      <w:r w:rsidRPr="00EE224C">
        <w:rPr>
          <w:rFonts w:cs="Arial"/>
          <w:color w:val="000000"/>
          <w:shd w:val="clear" w:color="auto" w:fill="FFFFFF"/>
        </w:rPr>
        <w:t xml:space="preserve"> / SUSCRIPCIONES ON-PREMISE EXISTENTES</w:t>
      </w:r>
      <w:r w:rsidRPr="00EE224C">
        <w:rPr>
          <w:rFonts w:cs="Arial"/>
        </w:rPr>
        <w:t>” que permite además ampliar o reducir, y/o cambiar la versión o la edición de la licencia.</w:t>
      </w:r>
    </w:p>
    <w:p w14:paraId="44061DD5" w14:textId="77777777" w:rsidR="00EE224C" w:rsidRPr="00EE224C" w:rsidRDefault="00EE224C" w:rsidP="00EE224C">
      <w:pPr>
        <w:pStyle w:val="Prrafodelista"/>
        <w:numPr>
          <w:ilvl w:val="0"/>
          <w:numId w:val="15"/>
        </w:numPr>
        <w:spacing w:before="120" w:after="120" w:line="400" w:lineRule="exact"/>
        <w:rPr>
          <w:rFonts w:cs="Arial"/>
        </w:rPr>
      </w:pPr>
      <w:r w:rsidRPr="00EE224C">
        <w:rPr>
          <w:rFonts w:cs="Arial"/>
        </w:rPr>
        <w:t>En el LINEAMIENTO 56 se actualizo la sección de “Licenciamiento para Uso por tiempo determinado o como Servicio/Suscripción” en particular para servicios tipo SaaS.</w:t>
      </w:r>
    </w:p>
    <w:p w14:paraId="39B33E2F" w14:textId="77777777" w:rsidR="00EE224C" w:rsidRPr="00EE224C" w:rsidRDefault="00EE224C" w:rsidP="00EE224C">
      <w:pPr>
        <w:pStyle w:val="Prrafodelista"/>
        <w:numPr>
          <w:ilvl w:val="0"/>
          <w:numId w:val="15"/>
        </w:numPr>
        <w:spacing w:before="120" w:after="120" w:line="400" w:lineRule="exact"/>
        <w:rPr>
          <w:rFonts w:cs="Arial"/>
        </w:rPr>
      </w:pPr>
      <w:r w:rsidRPr="00EE224C">
        <w:rPr>
          <w:rFonts w:cs="Arial"/>
        </w:rPr>
        <w:t xml:space="preserve">Se Actualizó el Lineamiento 10 ahora renombrado como Servicios </w:t>
      </w:r>
      <w:proofErr w:type="spellStart"/>
      <w:r w:rsidRPr="00EE224C">
        <w:rPr>
          <w:rFonts w:cs="Arial"/>
        </w:rPr>
        <w:t>IaaS</w:t>
      </w:r>
      <w:proofErr w:type="spellEnd"/>
      <w:r w:rsidRPr="00EE224C">
        <w:rPr>
          <w:rFonts w:cs="Arial"/>
        </w:rPr>
        <w:t xml:space="preserve"> &amp; </w:t>
      </w:r>
      <w:proofErr w:type="spellStart"/>
      <w:r w:rsidRPr="00EE224C">
        <w:rPr>
          <w:rFonts w:cs="Arial"/>
        </w:rPr>
        <w:t>PaaS</w:t>
      </w:r>
      <w:proofErr w:type="spellEnd"/>
    </w:p>
    <w:p w14:paraId="2C6567B1" w14:textId="77777777" w:rsidR="00EE224C" w:rsidRPr="00EE224C" w:rsidRDefault="00EE224C" w:rsidP="00EE224C">
      <w:pPr>
        <w:pStyle w:val="Prrafodelista"/>
        <w:spacing w:before="120" w:after="120" w:line="400" w:lineRule="exact"/>
        <w:rPr>
          <w:rFonts w:cs="Arial"/>
        </w:rPr>
      </w:pPr>
      <w:r w:rsidRPr="00EE224C">
        <w:rPr>
          <w:rFonts w:cs="Arial"/>
        </w:rPr>
        <w:t xml:space="preserve">Se Actualizo totalmente este lineamiento para reflejar las especificaciones técnicas y requerimientos en general para la contratación de servicios </w:t>
      </w:r>
      <w:proofErr w:type="spellStart"/>
      <w:r w:rsidRPr="00EE224C">
        <w:rPr>
          <w:rFonts w:cs="Arial"/>
        </w:rPr>
        <w:t>IaaS</w:t>
      </w:r>
      <w:proofErr w:type="spellEnd"/>
      <w:r w:rsidRPr="00EE224C">
        <w:rPr>
          <w:rFonts w:cs="Arial"/>
        </w:rPr>
        <w:t xml:space="preserve"> &amp; </w:t>
      </w:r>
      <w:proofErr w:type="spellStart"/>
      <w:r w:rsidRPr="00EE224C">
        <w:rPr>
          <w:rFonts w:cs="Arial"/>
        </w:rPr>
        <w:t>PaaS</w:t>
      </w:r>
      <w:proofErr w:type="spellEnd"/>
      <w:r w:rsidRPr="00EE224C">
        <w:rPr>
          <w:rFonts w:cs="Arial"/>
        </w:rPr>
        <w:t xml:space="preserve"> por parte de organismos de Gobierno.</w:t>
      </w:r>
    </w:p>
    <w:p w14:paraId="4947CA3E" w14:textId="77777777" w:rsidR="00EE224C" w:rsidRPr="00EE224C" w:rsidRDefault="00EE224C" w:rsidP="00EE224C">
      <w:pPr>
        <w:pStyle w:val="Prrafodelista"/>
        <w:numPr>
          <w:ilvl w:val="0"/>
          <w:numId w:val="15"/>
        </w:numPr>
        <w:spacing w:before="120" w:after="120" w:line="400" w:lineRule="exact"/>
        <w:rPr>
          <w:rFonts w:cs="Arial"/>
        </w:rPr>
      </w:pPr>
      <w:r w:rsidRPr="00EE224C">
        <w:rPr>
          <w:rFonts w:cs="Arial"/>
        </w:rPr>
        <w:t>Se eliminaron los Lineamientos correspondientes a los siguientes Códigos ETAP:</w:t>
      </w:r>
    </w:p>
    <w:p w14:paraId="6226774D" w14:textId="77777777" w:rsidR="00EE224C" w:rsidRPr="00EE224C" w:rsidRDefault="00EE224C" w:rsidP="00EE224C">
      <w:pPr>
        <w:pStyle w:val="Prrafodelista"/>
        <w:numPr>
          <w:ilvl w:val="1"/>
          <w:numId w:val="15"/>
        </w:numPr>
        <w:spacing w:before="120" w:after="120" w:line="400" w:lineRule="exact"/>
        <w:rPr>
          <w:rFonts w:cs="Arial"/>
        </w:rPr>
      </w:pPr>
      <w:r w:rsidRPr="00EE224C">
        <w:rPr>
          <w:rFonts w:cs="Arial"/>
        </w:rPr>
        <w:t>LI-024 “Desarrollo de Aplicaciones Móviles”. Por considerarse estos lineamientos incluidos en la versión renovada del LI-056.</w:t>
      </w:r>
    </w:p>
    <w:p w14:paraId="78BBA973" w14:textId="77777777" w:rsidR="00EE224C" w:rsidRPr="00EE224C" w:rsidRDefault="00EE224C" w:rsidP="00EE224C">
      <w:pPr>
        <w:pStyle w:val="Prrafodelista"/>
        <w:numPr>
          <w:ilvl w:val="1"/>
          <w:numId w:val="15"/>
        </w:numPr>
        <w:spacing w:before="120" w:after="120" w:line="400" w:lineRule="exact"/>
        <w:rPr>
          <w:rFonts w:cs="Arial"/>
        </w:rPr>
      </w:pPr>
      <w:r w:rsidRPr="00EE224C">
        <w:rPr>
          <w:rFonts w:cs="Arial"/>
        </w:rPr>
        <w:t>LI-025 “Recomendaciones de usabilidad para sitios web del Sector Público Nacional”. Por considerarse desactualizado.</w:t>
      </w:r>
    </w:p>
    <w:p w14:paraId="7FDA58AC" w14:textId="526090DF" w:rsidR="00133265" w:rsidRPr="00EE224C" w:rsidRDefault="00EE224C" w:rsidP="00EE224C">
      <w:r w:rsidRPr="00EE224C">
        <w:rPr>
          <w:rFonts w:cs="Arial"/>
        </w:rPr>
        <w:lastRenderedPageBreak/>
        <w:t>LI-50 “</w:t>
      </w:r>
      <w:r w:rsidRPr="00EE224C">
        <w:rPr>
          <w:rFonts w:cs="Arial"/>
          <w:color w:val="000000"/>
          <w:shd w:val="clear" w:color="auto" w:fill="FFFFFF"/>
        </w:rPr>
        <w:t xml:space="preserve">Guía de uso general – ETAP” por encontrarse esta guía abarcada y actualizada por el proceso de </w:t>
      </w:r>
      <w:hyperlink r:id="rId7" w:tgtFrame="_blank" w:history="1">
        <w:r w:rsidRPr="00EE224C">
          <w:rPr>
            <w:rFonts w:cs="Arial"/>
            <w:color w:val="000000"/>
            <w:shd w:val="clear" w:color="auto" w:fill="FFFFFF"/>
          </w:rPr>
          <w:t>Solicitud de Dictamen Técnico ONTI Simplificado</w:t>
        </w:r>
      </w:hyperlink>
      <w:r w:rsidRPr="00EE224C">
        <w:rPr>
          <w:rFonts w:cs="Arial"/>
          <w:color w:val="000000"/>
          <w:shd w:val="clear" w:color="auto" w:fill="FFFFFF"/>
        </w:rPr>
        <w:t xml:space="preserve">. publicado a través de la </w:t>
      </w:r>
      <w:hyperlink r:id="rId8" w:history="1">
        <w:r w:rsidRPr="00EE224C">
          <w:rPr>
            <w:rStyle w:val="Hipervnculo"/>
            <w:rFonts w:cs="Arial"/>
            <w:shd w:val="clear" w:color="auto" w:fill="FFFFFF"/>
          </w:rPr>
          <w:t>Disposición ONTI 3/2018</w:t>
        </w:r>
      </w:hyperlink>
    </w:p>
    <w:p w14:paraId="7688B970" w14:textId="77777777" w:rsidR="00133265" w:rsidRPr="00EE224C" w:rsidRDefault="00133265" w:rsidP="00CE533E"/>
    <w:sectPr w:rsidR="00133265" w:rsidRPr="00EE224C" w:rsidSect="007F3362">
      <w:headerReference w:type="default" r:id="rId9"/>
      <w:footerReference w:type="default" r:id="rId10"/>
      <w:headerReference w:type="first" r:id="rId11"/>
      <w:footerReference w:type="first" r:id="rId12"/>
      <w:pgSz w:w="11907" w:h="16840" w:code="9"/>
      <w:pgMar w:top="1701" w:right="1134" w:bottom="1701"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BA200" w14:textId="77777777" w:rsidR="00BB49C8" w:rsidRDefault="00BB49C8" w:rsidP="00CE533E">
      <w:r>
        <w:separator/>
      </w:r>
    </w:p>
  </w:endnote>
  <w:endnote w:type="continuationSeparator" w:id="0">
    <w:p w14:paraId="3BFD9263" w14:textId="77777777" w:rsidR="00BB49C8" w:rsidRDefault="00BB49C8" w:rsidP="00CE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panose1 w:val="02000504050000020004"/>
    <w:charset w:val="00"/>
    <w:family w:val="auto"/>
    <w:pitch w:val="variable"/>
    <w:sig w:usb0="A00000AF" w:usb1="50000048" w:usb2="00000000" w:usb3="00000000" w:csb0="00000119"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C210" w14:textId="77777777" w:rsidR="00BB49C8" w:rsidRDefault="00BB49C8" w:rsidP="00CE533E">
    <w:pPr>
      <w:pStyle w:val="Piedepgina"/>
    </w:pPr>
    <w:r>
      <w:rPr>
        <w:noProof/>
        <w:lang w:eastAsia="es-AR"/>
      </w:rPr>
      <mc:AlternateContent>
        <mc:Choice Requires="wps">
          <w:drawing>
            <wp:anchor distT="0" distB="0" distL="114300" distR="114300" simplePos="0" relativeHeight="251659263" behindDoc="0" locked="0" layoutInCell="1" allowOverlap="1" wp14:anchorId="114CAE50" wp14:editId="45C7F693">
              <wp:simplePos x="0" y="0"/>
              <wp:positionH relativeFrom="margin">
                <wp:posOffset>-520216</wp:posOffset>
              </wp:positionH>
              <wp:positionV relativeFrom="bottomMargin">
                <wp:posOffset>240343</wp:posOffset>
              </wp:positionV>
              <wp:extent cx="4217158" cy="4191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217158"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C3C3C" w14:textId="77777777" w:rsidR="00BB49C8" w:rsidRPr="00206C7F" w:rsidRDefault="00BB49C8"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 xml:space="preserve">Estándares Tecnológicos </w:t>
                          </w:r>
                        </w:p>
                        <w:p w14:paraId="5F7F94CC" w14:textId="77777777" w:rsidR="00BB49C8" w:rsidRPr="00206C7F" w:rsidRDefault="00BB49C8"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para la Administración Pública</w:t>
                          </w:r>
                        </w:p>
                        <w:p w14:paraId="3C7C4F7E" w14:textId="77777777" w:rsidR="00BB49C8" w:rsidRPr="00206C7F" w:rsidRDefault="00BB49C8"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ETAP Versión 24</w:t>
                          </w:r>
                        </w:p>
                        <w:p w14:paraId="08027882" w14:textId="77777777" w:rsidR="00BB49C8" w:rsidRPr="00284350" w:rsidRDefault="00BB49C8" w:rsidP="00C51102">
                          <w:pPr>
                            <w:pStyle w:val="Sinespaciado"/>
                            <w:ind w:left="-1843"/>
                            <w:rPr>
                              <w:color w:val="595959" w:themeColor="text1" w:themeTint="A6"/>
                              <w:sz w:val="16"/>
                              <w:szCs w:val="16"/>
                            </w:rPr>
                          </w:pPr>
                          <w:r w:rsidRPr="00284350">
                            <w:rPr>
                              <w:color w:val="595959" w:themeColor="text1" w:themeTint="A6"/>
                              <w:sz w:val="16"/>
                              <w:szCs w:val="16"/>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4CAE50" id="_x0000_t202" coordsize="21600,21600" o:spt="202" path="m,l,21600r21600,l21600,xe">
              <v:stroke joinstyle="miter"/>
              <v:path gradientshapeok="t" o:connecttype="rect"/>
            </v:shapetype>
            <v:shape id="Cuadro de texto 7" o:spid="_x0000_s1028" type="#_x0000_t202" style="position:absolute;left:0;text-align:left;margin-left:-40.95pt;margin-top:18.9pt;width:332.05pt;height:33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" filled="f" stroked="f" strokeweight=".5pt">
              <v:textbox inset="126pt,0,54pt,0">
                <w:txbxContent>
                  <w:p w14:paraId="1A5C3C3C" w14:textId="77777777" w:rsidR="00BB49C8" w:rsidRPr="00206C7F" w:rsidRDefault="00BB49C8"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 xml:space="preserve">Estándares Tecnológicos </w:t>
                    </w:r>
                  </w:p>
                  <w:p w14:paraId="5F7F94CC" w14:textId="77777777" w:rsidR="00BB49C8" w:rsidRPr="00206C7F" w:rsidRDefault="00BB49C8"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para la Administración Pública</w:t>
                    </w:r>
                  </w:p>
                  <w:p w14:paraId="3C7C4F7E" w14:textId="77777777" w:rsidR="00BB49C8" w:rsidRPr="00206C7F" w:rsidRDefault="00BB49C8" w:rsidP="00C51102">
                    <w:pPr>
                      <w:pStyle w:val="Sinespaciado"/>
                      <w:ind w:left="-1843"/>
                      <w:rPr>
                        <w:rFonts w:ascii="Gotham" w:hAnsi="Gotham"/>
                        <w:i/>
                        <w:color w:val="595959" w:themeColor="text1" w:themeTint="A6"/>
                        <w:sz w:val="20"/>
                        <w:szCs w:val="20"/>
                      </w:rPr>
                    </w:pPr>
                    <w:r w:rsidRPr="00206C7F">
                      <w:rPr>
                        <w:rFonts w:ascii="Gotham" w:hAnsi="Gotham"/>
                        <w:i/>
                        <w:color w:val="595959" w:themeColor="text1" w:themeTint="A6"/>
                        <w:sz w:val="20"/>
                        <w:szCs w:val="20"/>
                      </w:rPr>
                      <w:t>ETAP Versión 24</w:t>
                    </w:r>
                  </w:p>
                  <w:p w14:paraId="08027882" w14:textId="77777777" w:rsidR="00BB49C8" w:rsidRPr="00284350" w:rsidRDefault="00BB49C8" w:rsidP="00C51102">
                    <w:pPr>
                      <w:pStyle w:val="Sinespaciado"/>
                      <w:ind w:left="-1843"/>
                      <w:rPr>
                        <w:color w:val="595959" w:themeColor="text1" w:themeTint="A6"/>
                        <w:sz w:val="16"/>
                        <w:szCs w:val="16"/>
                      </w:rPr>
                    </w:pPr>
                    <w:r w:rsidRPr="00284350">
                      <w:rPr>
                        <w:color w:val="595959" w:themeColor="text1" w:themeTint="A6"/>
                        <w:sz w:val="16"/>
                        <w:szCs w:val="16"/>
                      </w:rPr>
                      <w:t xml:space="preserve">  </w:t>
                    </w:r>
                  </w:p>
                </w:txbxContent>
              </v:textbox>
              <w10:wrap anchorx="margin" anchory="margin"/>
            </v:shape>
          </w:pict>
        </mc:Fallback>
      </mc:AlternateContent>
    </w:r>
    <w:r>
      <w:tab/>
    </w:r>
  </w:p>
  <w:p w14:paraId="2F14AC9E" w14:textId="4B61E7A1" w:rsidR="00BB49C8" w:rsidRPr="00206C7F" w:rsidRDefault="00BB49C8" w:rsidP="00206C7F">
    <w:pPr>
      <w:pStyle w:val="Piedepgina"/>
      <w:tabs>
        <w:tab w:val="clear" w:pos="8838"/>
        <w:tab w:val="right" w:pos="9072"/>
      </w:tabs>
      <w:rPr>
        <w:sz w:val="22"/>
        <w:szCs w:val="22"/>
      </w:rPr>
    </w:pPr>
    <w:r>
      <w:tab/>
    </w:r>
    <w:r>
      <w:tab/>
    </w:r>
    <w:r w:rsidRPr="00206C7F">
      <w:rPr>
        <w:sz w:val="22"/>
        <w:szCs w:val="22"/>
      </w:rPr>
      <w:t xml:space="preserve">Página </w:t>
    </w:r>
    <w:r w:rsidRPr="00206C7F">
      <w:rPr>
        <w:sz w:val="22"/>
        <w:szCs w:val="22"/>
      </w:rPr>
      <w:fldChar w:fldCharType="begin"/>
    </w:r>
    <w:r w:rsidRPr="00206C7F">
      <w:rPr>
        <w:sz w:val="22"/>
        <w:szCs w:val="22"/>
      </w:rPr>
      <w:instrText>PAGE   \* MERGEFORMAT</w:instrText>
    </w:r>
    <w:r w:rsidRPr="00206C7F">
      <w:rPr>
        <w:sz w:val="22"/>
        <w:szCs w:val="22"/>
      </w:rPr>
      <w:fldChar w:fldCharType="separate"/>
    </w:r>
    <w:r w:rsidR="00EE224C" w:rsidRPr="00EE224C">
      <w:rPr>
        <w:noProof/>
        <w:sz w:val="22"/>
        <w:szCs w:val="22"/>
        <w:lang w:val="es-ES"/>
      </w:rPr>
      <w:t>13</w:t>
    </w:r>
    <w:r w:rsidRPr="00206C7F">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AEFC" w14:textId="77777777" w:rsidR="00BB49C8" w:rsidRDefault="00BB49C8" w:rsidP="00CE533E">
    <w:pPr>
      <w:pStyle w:val="Piedepgina"/>
    </w:pPr>
    <w:r>
      <w:rPr>
        <w:noProof/>
        <w:lang w:eastAsia="es-AR"/>
      </w:rPr>
      <w:drawing>
        <wp:anchor distT="0" distB="0" distL="114300" distR="114300" simplePos="0" relativeHeight="251660288" behindDoc="1" locked="0" layoutInCell="1" allowOverlap="1" wp14:anchorId="1CB997B1" wp14:editId="16FD1454">
          <wp:simplePos x="0" y="0"/>
          <wp:positionH relativeFrom="margin">
            <wp:posOffset>3432810</wp:posOffset>
          </wp:positionH>
          <wp:positionV relativeFrom="paragraph">
            <wp:posOffset>-122555</wp:posOffset>
          </wp:positionV>
          <wp:extent cx="1847850" cy="467528"/>
          <wp:effectExtent l="0" t="0" r="0" b="8890"/>
          <wp:wrapNone/>
          <wp:docPr id="4" name="Imagen 4" descr="1537217597459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537217597459_Pasted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752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1C591" w14:textId="77777777" w:rsidR="00BB49C8" w:rsidRDefault="00BB49C8" w:rsidP="00CE533E">
      <w:r>
        <w:separator/>
      </w:r>
    </w:p>
  </w:footnote>
  <w:footnote w:type="continuationSeparator" w:id="0">
    <w:p w14:paraId="71A81C61" w14:textId="77777777" w:rsidR="00BB49C8" w:rsidRDefault="00BB49C8" w:rsidP="00CE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D5673" w14:textId="77777777" w:rsidR="00BB49C8" w:rsidRDefault="00BB49C8" w:rsidP="00CE533E">
    <w:pPr>
      <w:pStyle w:val="Encabezado"/>
    </w:pPr>
    <w:r>
      <w:rPr>
        <w:noProof/>
        <w:lang w:eastAsia="es-AR"/>
      </w:rPr>
      <w:drawing>
        <wp:anchor distT="0" distB="0" distL="114300" distR="114300" simplePos="0" relativeHeight="251662336" behindDoc="1" locked="0" layoutInCell="1" allowOverlap="1" wp14:anchorId="305F08E4" wp14:editId="48E4EC5E">
          <wp:simplePos x="0" y="0"/>
          <wp:positionH relativeFrom="page">
            <wp:posOffset>5181600</wp:posOffset>
          </wp:positionH>
          <wp:positionV relativeFrom="paragraph">
            <wp:posOffset>-107315</wp:posOffset>
          </wp:positionV>
          <wp:extent cx="1847850" cy="467528"/>
          <wp:effectExtent l="0" t="0" r="0" b="8890"/>
          <wp:wrapNone/>
          <wp:docPr id="9" name="Imagen 9" descr="1537217597459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537217597459_PastedIma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47850" cy="4675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A304" w14:textId="77777777" w:rsidR="00BB49C8" w:rsidRDefault="00BB49C8" w:rsidP="00CE533E">
    <w:pPr>
      <w:pStyle w:val="Encabezado"/>
    </w:pPr>
    <w:r>
      <w:rPr>
        <w:noProof/>
        <w:lang w:eastAsia="es-AR"/>
      </w:rPr>
      <w:drawing>
        <wp:anchor distT="0" distB="0" distL="114300" distR="114300" simplePos="0" relativeHeight="251664384" behindDoc="1" locked="0" layoutInCell="1" allowOverlap="1" wp14:anchorId="234B3222" wp14:editId="16CEF5D5">
          <wp:simplePos x="0" y="0"/>
          <wp:positionH relativeFrom="page">
            <wp:align>right</wp:align>
          </wp:positionH>
          <wp:positionV relativeFrom="paragraph">
            <wp:posOffset>-592455</wp:posOffset>
          </wp:positionV>
          <wp:extent cx="7571882" cy="121539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ap.png"/>
                  <pic:cNvPicPr/>
                </pic:nvPicPr>
                <pic:blipFill>
                  <a:blip r:embed="rId1">
                    <a:extLst>
                      <a:ext uri="{28A0092B-C50C-407E-A947-70E740481C1C}">
                        <a14:useLocalDpi xmlns:a14="http://schemas.microsoft.com/office/drawing/2010/main" val="0"/>
                      </a:ext>
                    </a:extLst>
                  </a:blip>
                  <a:stretch>
                    <a:fillRect/>
                  </a:stretch>
                </pic:blipFill>
                <pic:spPr>
                  <a:xfrm>
                    <a:off x="0" y="0"/>
                    <a:ext cx="7571882" cy="1215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61C"/>
    <w:multiLevelType w:val="hybridMultilevel"/>
    <w:tmpl w:val="868A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B7FDF"/>
    <w:multiLevelType w:val="hybridMultilevel"/>
    <w:tmpl w:val="CA7EC9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4A5DAA"/>
    <w:multiLevelType w:val="hybridMultilevel"/>
    <w:tmpl w:val="040E07F4"/>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7D15582"/>
    <w:multiLevelType w:val="hybridMultilevel"/>
    <w:tmpl w:val="6DA8380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ABE7392"/>
    <w:multiLevelType w:val="hybridMultilevel"/>
    <w:tmpl w:val="E9C60436"/>
    <w:lvl w:ilvl="0" w:tplc="A6266A62">
      <w:start w:val="1"/>
      <w:numFmt w:val="bullet"/>
      <w:lvlText w:val="-"/>
      <w:lvlJc w:val="left"/>
      <w:pPr>
        <w:ind w:left="1080" w:hanging="360"/>
      </w:pPr>
      <w:rPr>
        <w:rFonts w:ascii="Calibri" w:hAnsi="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310D0DA6"/>
    <w:multiLevelType w:val="hybridMultilevel"/>
    <w:tmpl w:val="BB901090"/>
    <w:lvl w:ilvl="0" w:tplc="2C0A0011">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35900E51"/>
    <w:multiLevelType w:val="hybridMultilevel"/>
    <w:tmpl w:val="C7EA03F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9C87999"/>
    <w:multiLevelType w:val="multilevel"/>
    <w:tmpl w:val="79F6679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ascii="Arial" w:hAnsi="Arial" w:hint="default"/>
        <w:b/>
        <w:i w:val="0"/>
        <w:sz w:val="20"/>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42101CB5"/>
    <w:multiLevelType w:val="hybridMultilevel"/>
    <w:tmpl w:val="5D90C554"/>
    <w:lvl w:ilvl="0" w:tplc="2C0A0011">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9" w15:restartNumberingAfterBreak="0">
    <w:nsid w:val="469D49F2"/>
    <w:multiLevelType w:val="hybridMultilevel"/>
    <w:tmpl w:val="3616386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89B34C2"/>
    <w:multiLevelType w:val="hybridMultilevel"/>
    <w:tmpl w:val="5D226374"/>
    <w:lvl w:ilvl="0" w:tplc="2C0A000D">
      <w:start w:val="1"/>
      <w:numFmt w:val="bullet"/>
      <w:lvlText w:val=""/>
      <w:lvlJc w:val="left"/>
      <w:pPr>
        <w:ind w:left="2136" w:hanging="360"/>
      </w:pPr>
      <w:rPr>
        <w:rFonts w:ascii="Wingdings" w:hAnsi="Wingdings"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11" w15:restartNumberingAfterBreak="0">
    <w:nsid w:val="4A37549D"/>
    <w:multiLevelType w:val="hybridMultilevel"/>
    <w:tmpl w:val="B388FDF6"/>
    <w:lvl w:ilvl="0" w:tplc="A6266A62">
      <w:start w:val="1"/>
      <w:numFmt w:val="bullet"/>
      <w:lvlText w:val="-"/>
      <w:lvlJc w:val="left"/>
      <w:pPr>
        <w:ind w:left="1440" w:hanging="360"/>
      </w:pPr>
      <w:rPr>
        <w:rFonts w:ascii="Calibri" w:hAnsi="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15:restartNumberingAfterBreak="0">
    <w:nsid w:val="53837FA7"/>
    <w:multiLevelType w:val="hybridMultilevel"/>
    <w:tmpl w:val="E3501202"/>
    <w:lvl w:ilvl="0" w:tplc="0682E966">
      <w:start w:val="1"/>
      <w:numFmt w:val="bullet"/>
      <w:lvlText w:val="-"/>
      <w:lvlJc w:val="left"/>
      <w:pPr>
        <w:ind w:left="1440" w:hanging="360"/>
      </w:pPr>
      <w:rPr>
        <w:rFonts w:ascii="Arial" w:hAnsi="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54312773"/>
    <w:multiLevelType w:val="hybridMultilevel"/>
    <w:tmpl w:val="2BDE3E3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97D1B5F"/>
    <w:multiLevelType w:val="hybridMultilevel"/>
    <w:tmpl w:val="911E9AC8"/>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FBE0CD6"/>
    <w:multiLevelType w:val="hybridMultilevel"/>
    <w:tmpl w:val="2724040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16" w15:restartNumberingAfterBreak="0">
    <w:nsid w:val="72434A3B"/>
    <w:multiLevelType w:val="hybridMultilevel"/>
    <w:tmpl w:val="AED829A0"/>
    <w:lvl w:ilvl="0" w:tplc="5CD82276">
      <w:start w:val="1"/>
      <w:numFmt w:val="lowerLetter"/>
      <w:pStyle w:val="Ttulo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A448A"/>
    <w:multiLevelType w:val="hybridMultilevel"/>
    <w:tmpl w:val="11DC6428"/>
    <w:lvl w:ilvl="0" w:tplc="04090001">
      <w:start w:val="1"/>
      <w:numFmt w:val="bullet"/>
      <w:pStyle w:val="Bullet1Dot-Alt1"/>
      <w:lvlText w:val=""/>
      <w:lvlJc w:val="left"/>
      <w:pPr>
        <w:tabs>
          <w:tab w:val="num" w:pos="720"/>
        </w:tabs>
        <w:ind w:left="720" w:hanging="360"/>
      </w:pPr>
      <w:rPr>
        <w:rFonts w:ascii="Symbol" w:hAnsi="Symbol" w:hint="default"/>
      </w:rPr>
    </w:lvl>
    <w:lvl w:ilvl="1" w:tplc="628289C4">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Bullet4Square-Alt4"/>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424A7C"/>
    <w:multiLevelType w:val="hybridMultilevel"/>
    <w:tmpl w:val="572A765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16"/>
  </w:num>
  <w:num w:numId="3">
    <w:abstractNumId w:val="16"/>
    <w:lvlOverride w:ilvl="0">
      <w:startOverride w:val="1"/>
    </w:lvlOverride>
  </w:num>
  <w:num w:numId="4">
    <w:abstractNumId w:val="7"/>
  </w:num>
  <w:num w:numId="5">
    <w:abstractNumId w:val="17"/>
  </w:num>
  <w:num w:numId="6">
    <w:abstractNumId w:val="15"/>
  </w:num>
  <w:num w:numId="7">
    <w:abstractNumId w:val="15"/>
  </w:num>
  <w:num w:numId="8">
    <w:abstractNumId w:val="4"/>
  </w:num>
  <w:num w:numId="9">
    <w:abstractNumId w:val="0"/>
  </w:num>
  <w:num w:numId="10">
    <w:abstractNumId w:val="12"/>
  </w:num>
  <w:num w:numId="11">
    <w:abstractNumId w:val="11"/>
  </w:num>
  <w:num w:numId="12">
    <w:abstractNumId w:val="10"/>
  </w:num>
  <w:num w:numId="13">
    <w:abstractNumId w:val="5"/>
  </w:num>
  <w:num w:numId="14">
    <w:abstractNumId w:val="8"/>
  </w:num>
  <w:num w:numId="15">
    <w:abstractNumId w:val="14"/>
  </w:num>
  <w:num w:numId="16">
    <w:abstractNumId w:val="1"/>
  </w:num>
  <w:num w:numId="17">
    <w:abstractNumId w:val="18"/>
  </w:num>
  <w:num w:numId="18">
    <w:abstractNumId w:val="6"/>
  </w:num>
  <w:num w:numId="19">
    <w:abstractNumId w:val="2"/>
  </w:num>
  <w:num w:numId="20">
    <w:abstractNumId w:val="13"/>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40"/>
    <w:rsid w:val="0000267E"/>
    <w:rsid w:val="000048A1"/>
    <w:rsid w:val="000048E9"/>
    <w:rsid w:val="00007050"/>
    <w:rsid w:val="000071A5"/>
    <w:rsid w:val="00011F04"/>
    <w:rsid w:val="0001262E"/>
    <w:rsid w:val="00016241"/>
    <w:rsid w:val="0001762E"/>
    <w:rsid w:val="00023E84"/>
    <w:rsid w:val="00024A8A"/>
    <w:rsid w:val="00025C66"/>
    <w:rsid w:val="000264E7"/>
    <w:rsid w:val="00034A78"/>
    <w:rsid w:val="00044863"/>
    <w:rsid w:val="0004630E"/>
    <w:rsid w:val="00050426"/>
    <w:rsid w:val="00056BFE"/>
    <w:rsid w:val="000628F0"/>
    <w:rsid w:val="0006371E"/>
    <w:rsid w:val="000706BA"/>
    <w:rsid w:val="00075FF3"/>
    <w:rsid w:val="000770B0"/>
    <w:rsid w:val="00090010"/>
    <w:rsid w:val="000949E1"/>
    <w:rsid w:val="0009570E"/>
    <w:rsid w:val="000A154F"/>
    <w:rsid w:val="000A216B"/>
    <w:rsid w:val="000B2527"/>
    <w:rsid w:val="000D3318"/>
    <w:rsid w:val="000E4A6D"/>
    <w:rsid w:val="000E5F40"/>
    <w:rsid w:val="000E7246"/>
    <w:rsid w:val="000E7D48"/>
    <w:rsid w:val="000F1382"/>
    <w:rsid w:val="000F1B5B"/>
    <w:rsid w:val="000F1BD3"/>
    <w:rsid w:val="000F2A9F"/>
    <w:rsid w:val="000F2C64"/>
    <w:rsid w:val="0010450C"/>
    <w:rsid w:val="0010616D"/>
    <w:rsid w:val="001062C4"/>
    <w:rsid w:val="00106EF3"/>
    <w:rsid w:val="00107CC8"/>
    <w:rsid w:val="001112E7"/>
    <w:rsid w:val="00114D20"/>
    <w:rsid w:val="00114F32"/>
    <w:rsid w:val="00117BE6"/>
    <w:rsid w:val="00120F65"/>
    <w:rsid w:val="00122E9A"/>
    <w:rsid w:val="00126382"/>
    <w:rsid w:val="0013198C"/>
    <w:rsid w:val="00131A36"/>
    <w:rsid w:val="00133217"/>
    <w:rsid w:val="00133265"/>
    <w:rsid w:val="001339CB"/>
    <w:rsid w:val="00134076"/>
    <w:rsid w:val="00134918"/>
    <w:rsid w:val="001364CB"/>
    <w:rsid w:val="001378BB"/>
    <w:rsid w:val="00141186"/>
    <w:rsid w:val="001425F2"/>
    <w:rsid w:val="0014265F"/>
    <w:rsid w:val="00144E96"/>
    <w:rsid w:val="001503C9"/>
    <w:rsid w:val="001510D0"/>
    <w:rsid w:val="001512C0"/>
    <w:rsid w:val="001557E0"/>
    <w:rsid w:val="00156C42"/>
    <w:rsid w:val="0016379F"/>
    <w:rsid w:val="001711B0"/>
    <w:rsid w:val="00174414"/>
    <w:rsid w:val="00174B6F"/>
    <w:rsid w:val="00190699"/>
    <w:rsid w:val="0019591C"/>
    <w:rsid w:val="00197DD2"/>
    <w:rsid w:val="001A7D64"/>
    <w:rsid w:val="001A7E8D"/>
    <w:rsid w:val="001B07E9"/>
    <w:rsid w:val="001B1483"/>
    <w:rsid w:val="001B1A27"/>
    <w:rsid w:val="001B5498"/>
    <w:rsid w:val="001C3D2E"/>
    <w:rsid w:val="001D00B3"/>
    <w:rsid w:val="001D3113"/>
    <w:rsid w:val="001D530C"/>
    <w:rsid w:val="001D7BF4"/>
    <w:rsid w:val="001E4136"/>
    <w:rsid w:val="001E51E5"/>
    <w:rsid w:val="001E5323"/>
    <w:rsid w:val="001E5476"/>
    <w:rsid w:val="001F33A8"/>
    <w:rsid w:val="00203C74"/>
    <w:rsid w:val="00204AA3"/>
    <w:rsid w:val="0020584D"/>
    <w:rsid w:val="00206C7F"/>
    <w:rsid w:val="00213839"/>
    <w:rsid w:val="00223677"/>
    <w:rsid w:val="002254E7"/>
    <w:rsid w:val="00232181"/>
    <w:rsid w:val="002347F3"/>
    <w:rsid w:val="00235960"/>
    <w:rsid w:val="00236D34"/>
    <w:rsid w:val="00247AC0"/>
    <w:rsid w:val="00255023"/>
    <w:rsid w:val="00256C0D"/>
    <w:rsid w:val="0026053B"/>
    <w:rsid w:val="00262C87"/>
    <w:rsid w:val="0026549D"/>
    <w:rsid w:val="00266058"/>
    <w:rsid w:val="0026657F"/>
    <w:rsid w:val="002731E6"/>
    <w:rsid w:val="00274089"/>
    <w:rsid w:val="002751D0"/>
    <w:rsid w:val="002754E2"/>
    <w:rsid w:val="00284350"/>
    <w:rsid w:val="0028550C"/>
    <w:rsid w:val="00295D10"/>
    <w:rsid w:val="002971AD"/>
    <w:rsid w:val="002A5CE8"/>
    <w:rsid w:val="002B03A1"/>
    <w:rsid w:val="002B0A2E"/>
    <w:rsid w:val="002B302C"/>
    <w:rsid w:val="002B3466"/>
    <w:rsid w:val="002B6277"/>
    <w:rsid w:val="002C19FD"/>
    <w:rsid w:val="002C52E8"/>
    <w:rsid w:val="002D0716"/>
    <w:rsid w:val="002E0051"/>
    <w:rsid w:val="002E2AA5"/>
    <w:rsid w:val="002E34F2"/>
    <w:rsid w:val="002F0949"/>
    <w:rsid w:val="002F1146"/>
    <w:rsid w:val="00300994"/>
    <w:rsid w:val="003076D2"/>
    <w:rsid w:val="00311B3E"/>
    <w:rsid w:val="003164F3"/>
    <w:rsid w:val="00317FF7"/>
    <w:rsid w:val="00322187"/>
    <w:rsid w:val="00325124"/>
    <w:rsid w:val="003311E0"/>
    <w:rsid w:val="00332F6B"/>
    <w:rsid w:val="00336A0D"/>
    <w:rsid w:val="00342FB2"/>
    <w:rsid w:val="00360290"/>
    <w:rsid w:val="0036160D"/>
    <w:rsid w:val="00361D1A"/>
    <w:rsid w:val="00362249"/>
    <w:rsid w:val="00367BE6"/>
    <w:rsid w:val="0037075E"/>
    <w:rsid w:val="003801D8"/>
    <w:rsid w:val="003829F9"/>
    <w:rsid w:val="00393439"/>
    <w:rsid w:val="00393779"/>
    <w:rsid w:val="00394988"/>
    <w:rsid w:val="003A11C2"/>
    <w:rsid w:val="003A2F05"/>
    <w:rsid w:val="003A5798"/>
    <w:rsid w:val="003B4363"/>
    <w:rsid w:val="003C4D62"/>
    <w:rsid w:val="003D2466"/>
    <w:rsid w:val="003D4210"/>
    <w:rsid w:val="003E2315"/>
    <w:rsid w:val="003E5B41"/>
    <w:rsid w:val="003F0132"/>
    <w:rsid w:val="003F67C2"/>
    <w:rsid w:val="00414EEB"/>
    <w:rsid w:val="00421E28"/>
    <w:rsid w:val="004232F6"/>
    <w:rsid w:val="004249E8"/>
    <w:rsid w:val="00426757"/>
    <w:rsid w:val="004432A5"/>
    <w:rsid w:val="004533E7"/>
    <w:rsid w:val="00457648"/>
    <w:rsid w:val="00457D29"/>
    <w:rsid w:val="00461E13"/>
    <w:rsid w:val="00471B23"/>
    <w:rsid w:val="004725EC"/>
    <w:rsid w:val="00473A30"/>
    <w:rsid w:val="00473BC8"/>
    <w:rsid w:val="00475A0F"/>
    <w:rsid w:val="00480295"/>
    <w:rsid w:val="00480481"/>
    <w:rsid w:val="00480938"/>
    <w:rsid w:val="004833E3"/>
    <w:rsid w:val="00486318"/>
    <w:rsid w:val="00486612"/>
    <w:rsid w:val="0049029D"/>
    <w:rsid w:val="00490D12"/>
    <w:rsid w:val="004963C8"/>
    <w:rsid w:val="004A6F38"/>
    <w:rsid w:val="004B0979"/>
    <w:rsid w:val="004C4A1E"/>
    <w:rsid w:val="004C61BC"/>
    <w:rsid w:val="004D0763"/>
    <w:rsid w:val="004D274F"/>
    <w:rsid w:val="004D6DA2"/>
    <w:rsid w:val="004E0A7F"/>
    <w:rsid w:val="004E3EF0"/>
    <w:rsid w:val="004E6269"/>
    <w:rsid w:val="004E7108"/>
    <w:rsid w:val="004F119C"/>
    <w:rsid w:val="004F24D6"/>
    <w:rsid w:val="004F381D"/>
    <w:rsid w:val="004F4015"/>
    <w:rsid w:val="004F45DF"/>
    <w:rsid w:val="004F4ECE"/>
    <w:rsid w:val="004F6D21"/>
    <w:rsid w:val="004F7411"/>
    <w:rsid w:val="00500439"/>
    <w:rsid w:val="005014B2"/>
    <w:rsid w:val="00507754"/>
    <w:rsid w:val="00520438"/>
    <w:rsid w:val="0052713D"/>
    <w:rsid w:val="005310ED"/>
    <w:rsid w:val="00531633"/>
    <w:rsid w:val="00532898"/>
    <w:rsid w:val="005332C6"/>
    <w:rsid w:val="00543753"/>
    <w:rsid w:val="00543F20"/>
    <w:rsid w:val="00546A4E"/>
    <w:rsid w:val="005473E3"/>
    <w:rsid w:val="00551106"/>
    <w:rsid w:val="0055298D"/>
    <w:rsid w:val="00553D03"/>
    <w:rsid w:val="00560A63"/>
    <w:rsid w:val="00565AFA"/>
    <w:rsid w:val="00583AC8"/>
    <w:rsid w:val="00585A40"/>
    <w:rsid w:val="00590BF0"/>
    <w:rsid w:val="00590FD0"/>
    <w:rsid w:val="0059662D"/>
    <w:rsid w:val="005A0CFD"/>
    <w:rsid w:val="005A0EB7"/>
    <w:rsid w:val="005A750E"/>
    <w:rsid w:val="005B23CD"/>
    <w:rsid w:val="005B2D05"/>
    <w:rsid w:val="005B367F"/>
    <w:rsid w:val="005B7BEC"/>
    <w:rsid w:val="005C1743"/>
    <w:rsid w:val="005C1899"/>
    <w:rsid w:val="005C2A92"/>
    <w:rsid w:val="005C2E1B"/>
    <w:rsid w:val="005C5A0E"/>
    <w:rsid w:val="005D0983"/>
    <w:rsid w:val="005D2676"/>
    <w:rsid w:val="005D313A"/>
    <w:rsid w:val="005D37B7"/>
    <w:rsid w:val="005D3AC9"/>
    <w:rsid w:val="005D4E30"/>
    <w:rsid w:val="005D5032"/>
    <w:rsid w:val="005D5038"/>
    <w:rsid w:val="005D5496"/>
    <w:rsid w:val="005D5C75"/>
    <w:rsid w:val="005D6202"/>
    <w:rsid w:val="005E147C"/>
    <w:rsid w:val="005E3ECF"/>
    <w:rsid w:val="005E594E"/>
    <w:rsid w:val="005E7442"/>
    <w:rsid w:val="005F7D0C"/>
    <w:rsid w:val="006005FD"/>
    <w:rsid w:val="00614CB6"/>
    <w:rsid w:val="00614F9F"/>
    <w:rsid w:val="00615783"/>
    <w:rsid w:val="00624025"/>
    <w:rsid w:val="006257B8"/>
    <w:rsid w:val="00625A1C"/>
    <w:rsid w:val="00630E4E"/>
    <w:rsid w:val="00630EC8"/>
    <w:rsid w:val="00631486"/>
    <w:rsid w:val="0063308B"/>
    <w:rsid w:val="00636C37"/>
    <w:rsid w:val="00636DCC"/>
    <w:rsid w:val="0063766F"/>
    <w:rsid w:val="00641F8A"/>
    <w:rsid w:val="006426E2"/>
    <w:rsid w:val="00642AD2"/>
    <w:rsid w:val="006441B3"/>
    <w:rsid w:val="00644C6E"/>
    <w:rsid w:val="00644E79"/>
    <w:rsid w:val="006477A5"/>
    <w:rsid w:val="00647C07"/>
    <w:rsid w:val="006510FE"/>
    <w:rsid w:val="00651CD5"/>
    <w:rsid w:val="00654803"/>
    <w:rsid w:val="0065511C"/>
    <w:rsid w:val="00656A22"/>
    <w:rsid w:val="00660A99"/>
    <w:rsid w:val="006625B8"/>
    <w:rsid w:val="00667BD8"/>
    <w:rsid w:val="00675881"/>
    <w:rsid w:val="0067671D"/>
    <w:rsid w:val="00677BE9"/>
    <w:rsid w:val="00683A59"/>
    <w:rsid w:val="006857FE"/>
    <w:rsid w:val="0069058C"/>
    <w:rsid w:val="006A0780"/>
    <w:rsid w:val="006A24B2"/>
    <w:rsid w:val="006A2D0B"/>
    <w:rsid w:val="006A3035"/>
    <w:rsid w:val="006A48A2"/>
    <w:rsid w:val="006A5DAD"/>
    <w:rsid w:val="006B2746"/>
    <w:rsid w:val="006B42DB"/>
    <w:rsid w:val="006C66CA"/>
    <w:rsid w:val="006D0703"/>
    <w:rsid w:val="006D4DB1"/>
    <w:rsid w:val="006D7257"/>
    <w:rsid w:val="006E5958"/>
    <w:rsid w:val="006E5CEF"/>
    <w:rsid w:val="006F075D"/>
    <w:rsid w:val="006F4E83"/>
    <w:rsid w:val="006F7E20"/>
    <w:rsid w:val="006F7E80"/>
    <w:rsid w:val="0070081A"/>
    <w:rsid w:val="00701745"/>
    <w:rsid w:val="00703019"/>
    <w:rsid w:val="00703DEC"/>
    <w:rsid w:val="00705269"/>
    <w:rsid w:val="00705C2D"/>
    <w:rsid w:val="00706B4B"/>
    <w:rsid w:val="00712FB6"/>
    <w:rsid w:val="00715C15"/>
    <w:rsid w:val="0072115F"/>
    <w:rsid w:val="00724E85"/>
    <w:rsid w:val="007266D6"/>
    <w:rsid w:val="0074061C"/>
    <w:rsid w:val="0074343D"/>
    <w:rsid w:val="007442A3"/>
    <w:rsid w:val="00744B97"/>
    <w:rsid w:val="0074559D"/>
    <w:rsid w:val="0074617A"/>
    <w:rsid w:val="007513E0"/>
    <w:rsid w:val="007548E3"/>
    <w:rsid w:val="00755FD7"/>
    <w:rsid w:val="00762AB2"/>
    <w:rsid w:val="00766659"/>
    <w:rsid w:val="00767224"/>
    <w:rsid w:val="007702CB"/>
    <w:rsid w:val="007739B6"/>
    <w:rsid w:val="00777285"/>
    <w:rsid w:val="007776BE"/>
    <w:rsid w:val="0078032B"/>
    <w:rsid w:val="00780BEC"/>
    <w:rsid w:val="00780D26"/>
    <w:rsid w:val="007831C9"/>
    <w:rsid w:val="00787306"/>
    <w:rsid w:val="0079186F"/>
    <w:rsid w:val="00791A09"/>
    <w:rsid w:val="00793E31"/>
    <w:rsid w:val="007A4732"/>
    <w:rsid w:val="007A63B0"/>
    <w:rsid w:val="007A7142"/>
    <w:rsid w:val="007B145B"/>
    <w:rsid w:val="007B1E2A"/>
    <w:rsid w:val="007B23F2"/>
    <w:rsid w:val="007B474A"/>
    <w:rsid w:val="007B6F5D"/>
    <w:rsid w:val="007B7AE7"/>
    <w:rsid w:val="007C46E9"/>
    <w:rsid w:val="007C6E86"/>
    <w:rsid w:val="007C7343"/>
    <w:rsid w:val="007D3479"/>
    <w:rsid w:val="007D359B"/>
    <w:rsid w:val="007D597A"/>
    <w:rsid w:val="007D7914"/>
    <w:rsid w:val="007E0089"/>
    <w:rsid w:val="007E2633"/>
    <w:rsid w:val="007F297D"/>
    <w:rsid w:val="007F3362"/>
    <w:rsid w:val="007F4E87"/>
    <w:rsid w:val="008023B4"/>
    <w:rsid w:val="0080790E"/>
    <w:rsid w:val="00812F62"/>
    <w:rsid w:val="00815480"/>
    <w:rsid w:val="00823E3D"/>
    <w:rsid w:val="008247FE"/>
    <w:rsid w:val="0082640F"/>
    <w:rsid w:val="00826A0E"/>
    <w:rsid w:val="008272FE"/>
    <w:rsid w:val="0082774B"/>
    <w:rsid w:val="008314AD"/>
    <w:rsid w:val="008343BA"/>
    <w:rsid w:val="00834513"/>
    <w:rsid w:val="00835559"/>
    <w:rsid w:val="00840B9B"/>
    <w:rsid w:val="00843D37"/>
    <w:rsid w:val="008464DF"/>
    <w:rsid w:val="00852512"/>
    <w:rsid w:val="00855036"/>
    <w:rsid w:val="0085527A"/>
    <w:rsid w:val="008574B6"/>
    <w:rsid w:val="008607AD"/>
    <w:rsid w:val="00860904"/>
    <w:rsid w:val="00862F3D"/>
    <w:rsid w:val="00865742"/>
    <w:rsid w:val="008700A2"/>
    <w:rsid w:val="00874BE1"/>
    <w:rsid w:val="00877FFB"/>
    <w:rsid w:val="00883616"/>
    <w:rsid w:val="00886D05"/>
    <w:rsid w:val="00887E02"/>
    <w:rsid w:val="0089182E"/>
    <w:rsid w:val="00891C61"/>
    <w:rsid w:val="00892A21"/>
    <w:rsid w:val="008973CF"/>
    <w:rsid w:val="008975AD"/>
    <w:rsid w:val="008A0EF6"/>
    <w:rsid w:val="008A5E8E"/>
    <w:rsid w:val="008B1351"/>
    <w:rsid w:val="008B5B84"/>
    <w:rsid w:val="008C1FEE"/>
    <w:rsid w:val="008C26C5"/>
    <w:rsid w:val="008C3155"/>
    <w:rsid w:val="008C5AA9"/>
    <w:rsid w:val="008D10C8"/>
    <w:rsid w:val="008D1E66"/>
    <w:rsid w:val="008D7511"/>
    <w:rsid w:val="008E2A0B"/>
    <w:rsid w:val="008F20EC"/>
    <w:rsid w:val="008F5050"/>
    <w:rsid w:val="008F587D"/>
    <w:rsid w:val="00902096"/>
    <w:rsid w:val="00902E9C"/>
    <w:rsid w:val="0091125C"/>
    <w:rsid w:val="009142F5"/>
    <w:rsid w:val="00920AC4"/>
    <w:rsid w:val="00925F7E"/>
    <w:rsid w:val="00926F5A"/>
    <w:rsid w:val="00931325"/>
    <w:rsid w:val="00933760"/>
    <w:rsid w:val="0093521A"/>
    <w:rsid w:val="009369E5"/>
    <w:rsid w:val="00941729"/>
    <w:rsid w:val="00946186"/>
    <w:rsid w:val="009461E3"/>
    <w:rsid w:val="00946DE8"/>
    <w:rsid w:val="00950A24"/>
    <w:rsid w:val="009515DE"/>
    <w:rsid w:val="009545E2"/>
    <w:rsid w:val="00954701"/>
    <w:rsid w:val="00957568"/>
    <w:rsid w:val="00961DCE"/>
    <w:rsid w:val="00963500"/>
    <w:rsid w:val="00964214"/>
    <w:rsid w:val="0097204C"/>
    <w:rsid w:val="00975B88"/>
    <w:rsid w:val="00980657"/>
    <w:rsid w:val="00982C69"/>
    <w:rsid w:val="00986C98"/>
    <w:rsid w:val="0098763A"/>
    <w:rsid w:val="00992C13"/>
    <w:rsid w:val="00994E18"/>
    <w:rsid w:val="00995E76"/>
    <w:rsid w:val="0099660F"/>
    <w:rsid w:val="00997252"/>
    <w:rsid w:val="009A0F03"/>
    <w:rsid w:val="009A7C4A"/>
    <w:rsid w:val="009B174F"/>
    <w:rsid w:val="009B2735"/>
    <w:rsid w:val="009B5271"/>
    <w:rsid w:val="009B7A77"/>
    <w:rsid w:val="009B7EE3"/>
    <w:rsid w:val="009C39F9"/>
    <w:rsid w:val="009D03A1"/>
    <w:rsid w:val="009D2D7F"/>
    <w:rsid w:val="009D6725"/>
    <w:rsid w:val="009D6BEE"/>
    <w:rsid w:val="009D71FF"/>
    <w:rsid w:val="009E074B"/>
    <w:rsid w:val="009F0601"/>
    <w:rsid w:val="009F1752"/>
    <w:rsid w:val="009F335B"/>
    <w:rsid w:val="009F5D8C"/>
    <w:rsid w:val="009F7162"/>
    <w:rsid w:val="00A00283"/>
    <w:rsid w:val="00A01FED"/>
    <w:rsid w:val="00A10A89"/>
    <w:rsid w:val="00A13FB1"/>
    <w:rsid w:val="00A161F4"/>
    <w:rsid w:val="00A26811"/>
    <w:rsid w:val="00A32717"/>
    <w:rsid w:val="00A3401F"/>
    <w:rsid w:val="00A34EA3"/>
    <w:rsid w:val="00A34F9C"/>
    <w:rsid w:val="00A37F99"/>
    <w:rsid w:val="00A40028"/>
    <w:rsid w:val="00A40D4A"/>
    <w:rsid w:val="00A427F2"/>
    <w:rsid w:val="00A45625"/>
    <w:rsid w:val="00A47A00"/>
    <w:rsid w:val="00A47C4E"/>
    <w:rsid w:val="00A531A2"/>
    <w:rsid w:val="00A53BA4"/>
    <w:rsid w:val="00A63464"/>
    <w:rsid w:val="00A65FD5"/>
    <w:rsid w:val="00A66EE0"/>
    <w:rsid w:val="00A7372A"/>
    <w:rsid w:val="00A80ADE"/>
    <w:rsid w:val="00A83FB4"/>
    <w:rsid w:val="00A8685E"/>
    <w:rsid w:val="00A9127B"/>
    <w:rsid w:val="00A912A2"/>
    <w:rsid w:val="00A915DC"/>
    <w:rsid w:val="00AA33F6"/>
    <w:rsid w:val="00AB0B1B"/>
    <w:rsid w:val="00AB554D"/>
    <w:rsid w:val="00AB7C98"/>
    <w:rsid w:val="00AC0487"/>
    <w:rsid w:val="00AC7474"/>
    <w:rsid w:val="00AD17EB"/>
    <w:rsid w:val="00AD2C6C"/>
    <w:rsid w:val="00AD5280"/>
    <w:rsid w:val="00AD7B72"/>
    <w:rsid w:val="00AE0EAB"/>
    <w:rsid w:val="00AE3AB1"/>
    <w:rsid w:val="00AE4700"/>
    <w:rsid w:val="00AE573E"/>
    <w:rsid w:val="00AE5ACB"/>
    <w:rsid w:val="00AE78AF"/>
    <w:rsid w:val="00AF2F66"/>
    <w:rsid w:val="00AF30CA"/>
    <w:rsid w:val="00B04FAC"/>
    <w:rsid w:val="00B05D40"/>
    <w:rsid w:val="00B11E90"/>
    <w:rsid w:val="00B17798"/>
    <w:rsid w:val="00B20986"/>
    <w:rsid w:val="00B22197"/>
    <w:rsid w:val="00B25FFB"/>
    <w:rsid w:val="00B34365"/>
    <w:rsid w:val="00B379D4"/>
    <w:rsid w:val="00B4034A"/>
    <w:rsid w:val="00B41133"/>
    <w:rsid w:val="00B42313"/>
    <w:rsid w:val="00B51D85"/>
    <w:rsid w:val="00B55AEE"/>
    <w:rsid w:val="00B5710F"/>
    <w:rsid w:val="00B61174"/>
    <w:rsid w:val="00B63509"/>
    <w:rsid w:val="00B6714A"/>
    <w:rsid w:val="00B72BC9"/>
    <w:rsid w:val="00B8091B"/>
    <w:rsid w:val="00B85646"/>
    <w:rsid w:val="00B909F2"/>
    <w:rsid w:val="00B922A1"/>
    <w:rsid w:val="00B924E9"/>
    <w:rsid w:val="00B9260F"/>
    <w:rsid w:val="00B96217"/>
    <w:rsid w:val="00B96B16"/>
    <w:rsid w:val="00B97D99"/>
    <w:rsid w:val="00BA45DD"/>
    <w:rsid w:val="00BA654E"/>
    <w:rsid w:val="00BB164A"/>
    <w:rsid w:val="00BB1B30"/>
    <w:rsid w:val="00BB49C8"/>
    <w:rsid w:val="00BB5527"/>
    <w:rsid w:val="00BC32CD"/>
    <w:rsid w:val="00BD079A"/>
    <w:rsid w:val="00BD74CA"/>
    <w:rsid w:val="00BE133C"/>
    <w:rsid w:val="00BE17E4"/>
    <w:rsid w:val="00BE246E"/>
    <w:rsid w:val="00BE5C9D"/>
    <w:rsid w:val="00BF07C2"/>
    <w:rsid w:val="00BF07F0"/>
    <w:rsid w:val="00BF2DCD"/>
    <w:rsid w:val="00BF3F4C"/>
    <w:rsid w:val="00BF653F"/>
    <w:rsid w:val="00C02064"/>
    <w:rsid w:val="00C0687D"/>
    <w:rsid w:val="00C1437D"/>
    <w:rsid w:val="00C150B6"/>
    <w:rsid w:val="00C15719"/>
    <w:rsid w:val="00C206B7"/>
    <w:rsid w:val="00C20D94"/>
    <w:rsid w:val="00C23837"/>
    <w:rsid w:val="00C23B4B"/>
    <w:rsid w:val="00C33738"/>
    <w:rsid w:val="00C338EC"/>
    <w:rsid w:val="00C375CE"/>
    <w:rsid w:val="00C41ACE"/>
    <w:rsid w:val="00C429F5"/>
    <w:rsid w:val="00C47236"/>
    <w:rsid w:val="00C50861"/>
    <w:rsid w:val="00C51102"/>
    <w:rsid w:val="00C53A61"/>
    <w:rsid w:val="00C61ECF"/>
    <w:rsid w:val="00C63AEA"/>
    <w:rsid w:val="00C65D84"/>
    <w:rsid w:val="00C663FE"/>
    <w:rsid w:val="00C77C55"/>
    <w:rsid w:val="00C900CD"/>
    <w:rsid w:val="00C91C08"/>
    <w:rsid w:val="00C93ED2"/>
    <w:rsid w:val="00C966C0"/>
    <w:rsid w:val="00CA48E9"/>
    <w:rsid w:val="00CB08E7"/>
    <w:rsid w:val="00CB2C1C"/>
    <w:rsid w:val="00CB3187"/>
    <w:rsid w:val="00CB4AD4"/>
    <w:rsid w:val="00CC3C4D"/>
    <w:rsid w:val="00CC7D64"/>
    <w:rsid w:val="00CD3255"/>
    <w:rsid w:val="00CD3AC6"/>
    <w:rsid w:val="00CD634A"/>
    <w:rsid w:val="00CD7205"/>
    <w:rsid w:val="00CE533E"/>
    <w:rsid w:val="00CF0AF6"/>
    <w:rsid w:val="00CF3433"/>
    <w:rsid w:val="00CF3B4F"/>
    <w:rsid w:val="00D0210B"/>
    <w:rsid w:val="00D024B4"/>
    <w:rsid w:val="00D02637"/>
    <w:rsid w:val="00D142A0"/>
    <w:rsid w:val="00D16547"/>
    <w:rsid w:val="00D23BFE"/>
    <w:rsid w:val="00D33192"/>
    <w:rsid w:val="00D36C90"/>
    <w:rsid w:val="00D36CC2"/>
    <w:rsid w:val="00D43009"/>
    <w:rsid w:val="00D51669"/>
    <w:rsid w:val="00D56801"/>
    <w:rsid w:val="00D6233C"/>
    <w:rsid w:val="00D71B03"/>
    <w:rsid w:val="00D75176"/>
    <w:rsid w:val="00D81B09"/>
    <w:rsid w:val="00D878F4"/>
    <w:rsid w:val="00D965D9"/>
    <w:rsid w:val="00D97767"/>
    <w:rsid w:val="00DA242F"/>
    <w:rsid w:val="00DA732F"/>
    <w:rsid w:val="00DB3D52"/>
    <w:rsid w:val="00DB426C"/>
    <w:rsid w:val="00DB5167"/>
    <w:rsid w:val="00DB6652"/>
    <w:rsid w:val="00DC0E3B"/>
    <w:rsid w:val="00DC2188"/>
    <w:rsid w:val="00DC61F2"/>
    <w:rsid w:val="00DD1A6B"/>
    <w:rsid w:val="00DD3119"/>
    <w:rsid w:val="00DD322E"/>
    <w:rsid w:val="00DD56DD"/>
    <w:rsid w:val="00DD61FE"/>
    <w:rsid w:val="00DE1FA7"/>
    <w:rsid w:val="00DE7036"/>
    <w:rsid w:val="00DF0822"/>
    <w:rsid w:val="00E04C44"/>
    <w:rsid w:val="00E06D3B"/>
    <w:rsid w:val="00E11D89"/>
    <w:rsid w:val="00E13DB0"/>
    <w:rsid w:val="00E14819"/>
    <w:rsid w:val="00E15651"/>
    <w:rsid w:val="00E17172"/>
    <w:rsid w:val="00E176A5"/>
    <w:rsid w:val="00E204D7"/>
    <w:rsid w:val="00E23E3E"/>
    <w:rsid w:val="00E31ACB"/>
    <w:rsid w:val="00E329E9"/>
    <w:rsid w:val="00E3355B"/>
    <w:rsid w:val="00E33D4D"/>
    <w:rsid w:val="00E34C25"/>
    <w:rsid w:val="00E352B2"/>
    <w:rsid w:val="00E35C66"/>
    <w:rsid w:val="00E40D55"/>
    <w:rsid w:val="00E42F8B"/>
    <w:rsid w:val="00E46B06"/>
    <w:rsid w:val="00E46BFA"/>
    <w:rsid w:val="00E472CF"/>
    <w:rsid w:val="00E51D40"/>
    <w:rsid w:val="00E61AFF"/>
    <w:rsid w:val="00E64150"/>
    <w:rsid w:val="00E64178"/>
    <w:rsid w:val="00E64DDB"/>
    <w:rsid w:val="00E65BD6"/>
    <w:rsid w:val="00E754D1"/>
    <w:rsid w:val="00E76DEA"/>
    <w:rsid w:val="00E81315"/>
    <w:rsid w:val="00E81665"/>
    <w:rsid w:val="00EA74D1"/>
    <w:rsid w:val="00EB1292"/>
    <w:rsid w:val="00EB39DE"/>
    <w:rsid w:val="00EB5073"/>
    <w:rsid w:val="00EB6C5F"/>
    <w:rsid w:val="00EB6EFC"/>
    <w:rsid w:val="00EC142D"/>
    <w:rsid w:val="00EC7318"/>
    <w:rsid w:val="00ED1435"/>
    <w:rsid w:val="00EE0F73"/>
    <w:rsid w:val="00EE12E4"/>
    <w:rsid w:val="00EE224C"/>
    <w:rsid w:val="00EE2A48"/>
    <w:rsid w:val="00EE4A56"/>
    <w:rsid w:val="00EE5455"/>
    <w:rsid w:val="00F003FF"/>
    <w:rsid w:val="00F02B50"/>
    <w:rsid w:val="00F046ED"/>
    <w:rsid w:val="00F04CFF"/>
    <w:rsid w:val="00F135A8"/>
    <w:rsid w:val="00F14DB5"/>
    <w:rsid w:val="00F15CBA"/>
    <w:rsid w:val="00F17485"/>
    <w:rsid w:val="00F205BA"/>
    <w:rsid w:val="00F26524"/>
    <w:rsid w:val="00F34302"/>
    <w:rsid w:val="00F34C34"/>
    <w:rsid w:val="00F36ABD"/>
    <w:rsid w:val="00F451C1"/>
    <w:rsid w:val="00F5400C"/>
    <w:rsid w:val="00F56B49"/>
    <w:rsid w:val="00F574AB"/>
    <w:rsid w:val="00F575DC"/>
    <w:rsid w:val="00F57B0D"/>
    <w:rsid w:val="00F60006"/>
    <w:rsid w:val="00F6285E"/>
    <w:rsid w:val="00F62F91"/>
    <w:rsid w:val="00F63738"/>
    <w:rsid w:val="00F727CC"/>
    <w:rsid w:val="00F7403E"/>
    <w:rsid w:val="00F75B1F"/>
    <w:rsid w:val="00F76A13"/>
    <w:rsid w:val="00F77A36"/>
    <w:rsid w:val="00F8083F"/>
    <w:rsid w:val="00F846E8"/>
    <w:rsid w:val="00F93726"/>
    <w:rsid w:val="00FA2BA5"/>
    <w:rsid w:val="00FA444B"/>
    <w:rsid w:val="00FB046D"/>
    <w:rsid w:val="00FB6586"/>
    <w:rsid w:val="00FB708D"/>
    <w:rsid w:val="00FB76DE"/>
    <w:rsid w:val="00FC04FF"/>
    <w:rsid w:val="00FC0E85"/>
    <w:rsid w:val="00FC1D90"/>
    <w:rsid w:val="00FC27BD"/>
    <w:rsid w:val="00FC52C9"/>
    <w:rsid w:val="00FC5A56"/>
    <w:rsid w:val="00FC7073"/>
    <w:rsid w:val="00FE28A5"/>
    <w:rsid w:val="00FF7E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E0D494"/>
  <w15:docId w15:val="{3EB539E6-A67F-455A-A7C8-B5C78E8B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3E"/>
    <w:pPr>
      <w:spacing w:after="60" w:line="360" w:lineRule="auto"/>
      <w:ind w:left="578"/>
      <w:jc w:val="both"/>
    </w:pPr>
    <w:rPr>
      <w:rFonts w:ascii="Gotham" w:eastAsia="Times New Roman" w:hAnsi="Gotham" w:cs="Times New Roman"/>
      <w:sz w:val="24"/>
      <w:szCs w:val="24"/>
    </w:rPr>
  </w:style>
  <w:style w:type="paragraph" w:styleId="Ttulo1">
    <w:name w:val="heading 1"/>
    <w:aliases w:val="Titulo 1 - ONTI,Heading 1 Char,First Level Topic,h1,DO NOT USE_h1"/>
    <w:basedOn w:val="Normal"/>
    <w:next w:val="Normal"/>
    <w:link w:val="Ttulo1Car"/>
    <w:qFormat/>
    <w:rsid w:val="00F135A8"/>
    <w:pPr>
      <w:keepNext/>
      <w:pageBreakBefore/>
      <w:numPr>
        <w:numId w:val="1"/>
      </w:numPr>
      <w:spacing w:before="240" w:after="240"/>
      <w:ind w:left="431" w:hanging="431"/>
      <w:outlineLvl w:val="0"/>
    </w:pPr>
    <w:rPr>
      <w:rFonts w:cs="Arial"/>
      <w:b/>
      <w:bCs/>
      <w:caps/>
      <w:kern w:val="32"/>
      <w:sz w:val="28"/>
      <w:szCs w:val="32"/>
    </w:rPr>
  </w:style>
  <w:style w:type="paragraph" w:styleId="Ttulo2">
    <w:name w:val="heading 2"/>
    <w:aliases w:val="Título 2 - ONTI,h2,H2,h21,h22,h23,h24,h211,h221,h231,h25,h212,h222,h232,h241,h2111,h2211,h2311,h26,h213,h223,h233,h242,h2112,h2212,h2312,h251,h2121,h2221,h2321,h2411,h21111,h22111,h23111,h27,h214,h224,h234,h243,h2113,h2213,h2313,h252,h2122"/>
    <w:basedOn w:val="Normal"/>
    <w:next w:val="Textoindependiente2"/>
    <w:link w:val="Ttulo2Car"/>
    <w:qFormat/>
    <w:rsid w:val="00F135A8"/>
    <w:pPr>
      <w:keepNext/>
      <w:numPr>
        <w:ilvl w:val="1"/>
        <w:numId w:val="1"/>
      </w:numPr>
      <w:spacing w:before="360" w:after="240"/>
      <w:outlineLvl w:val="1"/>
    </w:pPr>
    <w:rPr>
      <w:rFonts w:eastAsia="Arial Unicode MS" w:cs="Arial"/>
      <w:b/>
      <w:bCs/>
      <w:iCs/>
      <w:caps/>
      <w:szCs w:val="28"/>
    </w:rPr>
  </w:style>
  <w:style w:type="paragraph" w:styleId="Ttulo3">
    <w:name w:val="heading 3"/>
    <w:aliases w:val="Título 3 - ONTI,H3,Level 2 Heading,h3,HeadC,Heading 3 Char2,H3 Char2,Level 2 Heading Char,h3 Char2,HeadC Char,Heading 3 Char1 Char,H3 Char1 Char,Level 2 Heading Char1 Char,h3 Char1 Char,HeadC Char1 Char,Heading 3 Char Char Char"/>
    <w:basedOn w:val="Normal"/>
    <w:next w:val="Normal"/>
    <w:link w:val="Ttulo3Car"/>
    <w:unhideWhenUsed/>
    <w:qFormat/>
    <w:rsid w:val="00886D05"/>
    <w:pPr>
      <w:keepNext/>
      <w:keepLines/>
      <w:numPr>
        <w:numId w:val="2"/>
      </w:numPr>
      <w:spacing w:before="360" w:after="240"/>
      <w:ind w:left="714" w:hanging="357"/>
      <w:outlineLvl w:val="2"/>
    </w:pPr>
    <w:rPr>
      <w:rFonts w:asciiTheme="minorHAnsi" w:eastAsiaTheme="majorEastAsia" w:hAnsiTheme="minorHAnsi" w:cstheme="majorBidi"/>
      <w:b/>
      <w:bCs/>
    </w:rPr>
  </w:style>
  <w:style w:type="paragraph" w:styleId="Ttulo4">
    <w:name w:val="heading 4"/>
    <w:aliases w:val="Subsection2,Heading 4 Char,First Level Subtopic,h4"/>
    <w:basedOn w:val="Normal"/>
    <w:next w:val="Normal"/>
    <w:link w:val="Ttulo4Car"/>
    <w:rsid w:val="000E5F40"/>
    <w:pPr>
      <w:keepNext/>
      <w:numPr>
        <w:ilvl w:val="3"/>
        <w:numId w:val="1"/>
      </w:numPr>
      <w:outlineLvl w:val="3"/>
    </w:pPr>
    <w:rPr>
      <w:rFonts w:ascii="Arial" w:hAnsi="Arial" w:cs="Arial"/>
      <w:b/>
      <w:sz w:val="20"/>
      <w:szCs w:val="20"/>
    </w:rPr>
  </w:style>
  <w:style w:type="paragraph" w:styleId="Ttulo5">
    <w:name w:val="heading 5"/>
    <w:aliases w:val="Second Level Subtopic,h5"/>
    <w:basedOn w:val="Normal"/>
    <w:next w:val="Normal"/>
    <w:link w:val="Ttulo5Car"/>
    <w:rsid w:val="000E5F40"/>
    <w:pPr>
      <w:keepNext/>
      <w:numPr>
        <w:ilvl w:val="4"/>
        <w:numId w:val="1"/>
      </w:numPr>
      <w:outlineLvl w:val="4"/>
    </w:pPr>
    <w:rPr>
      <w:b/>
      <w:bCs/>
      <w:szCs w:val="20"/>
    </w:rPr>
  </w:style>
  <w:style w:type="paragraph" w:styleId="Ttulo6">
    <w:name w:val="heading 6"/>
    <w:aliases w:val="Third Level Subtopic,h6"/>
    <w:basedOn w:val="Normal"/>
    <w:next w:val="Normal"/>
    <w:link w:val="Ttulo6Car"/>
    <w:rsid w:val="000E5F40"/>
    <w:pPr>
      <w:keepNext/>
      <w:numPr>
        <w:ilvl w:val="5"/>
        <w:numId w:val="1"/>
      </w:numPr>
      <w:spacing w:before="240"/>
      <w:outlineLvl w:val="5"/>
    </w:pPr>
    <w:rPr>
      <w:rFonts w:ascii="Arial" w:hAnsi="Arial"/>
      <w:sz w:val="22"/>
      <w:szCs w:val="20"/>
    </w:rPr>
  </w:style>
  <w:style w:type="paragraph" w:styleId="Ttulo7">
    <w:name w:val="heading 7"/>
    <w:basedOn w:val="Normal"/>
    <w:next w:val="Normal"/>
    <w:link w:val="Ttulo7Car"/>
    <w:qFormat/>
    <w:rsid w:val="000E5F40"/>
    <w:pPr>
      <w:keepNext/>
      <w:numPr>
        <w:ilvl w:val="6"/>
        <w:numId w:val="1"/>
      </w:numPr>
      <w:spacing w:before="240"/>
      <w:outlineLvl w:val="6"/>
    </w:pPr>
    <w:rPr>
      <w:rFonts w:ascii="Arial" w:hAnsi="Arial"/>
      <w:sz w:val="22"/>
      <w:szCs w:val="20"/>
    </w:rPr>
  </w:style>
  <w:style w:type="paragraph" w:styleId="Ttulo8">
    <w:name w:val="heading 8"/>
    <w:basedOn w:val="Normal"/>
    <w:next w:val="Normal"/>
    <w:link w:val="Ttulo8Car"/>
    <w:qFormat/>
    <w:rsid w:val="000E5F40"/>
    <w:pPr>
      <w:keepNext/>
      <w:numPr>
        <w:ilvl w:val="7"/>
        <w:numId w:val="1"/>
      </w:numPr>
      <w:spacing w:before="240"/>
      <w:outlineLvl w:val="7"/>
    </w:pPr>
    <w:rPr>
      <w:rFonts w:ascii="Arial" w:hAnsi="Arial"/>
      <w:sz w:val="22"/>
      <w:szCs w:val="20"/>
    </w:rPr>
  </w:style>
  <w:style w:type="paragraph" w:styleId="Ttulo9">
    <w:name w:val="heading 9"/>
    <w:basedOn w:val="Normal"/>
    <w:next w:val="Normal"/>
    <w:link w:val="Ttulo9Car"/>
    <w:qFormat/>
    <w:rsid w:val="000E5F40"/>
    <w:pPr>
      <w:keepNext/>
      <w:numPr>
        <w:ilvl w:val="8"/>
        <w:numId w:val="1"/>
      </w:numPr>
      <w:spacing w:before="240"/>
      <w:outlineLvl w:val="8"/>
    </w:pPr>
    <w:rPr>
      <w:rFonts w:ascii="Arial" w:hAnsi="Arial"/>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itulo 1 - ONTI Car,Heading 1 Char Car,First Level Topic Car,h1 Car,DO NOT USE_h1 Car"/>
    <w:basedOn w:val="Fuentedeprrafopredeter"/>
    <w:link w:val="Ttulo1"/>
    <w:rsid w:val="00F135A8"/>
    <w:rPr>
      <w:rFonts w:ascii="Gotham" w:eastAsia="Times New Roman" w:hAnsi="Gotham" w:cs="Arial"/>
      <w:b/>
      <w:bCs/>
      <w:caps/>
      <w:kern w:val="32"/>
      <w:sz w:val="28"/>
      <w:szCs w:val="32"/>
    </w:rPr>
  </w:style>
  <w:style w:type="character" w:customStyle="1" w:styleId="Ttulo2Car">
    <w:name w:val="Título 2 Car"/>
    <w:aliases w:val="Título 2 - ONTI Car,h2 Car,H2 Car,h21 Car,h22 Car,h23 Car,h24 Car,h211 Car,h221 Car,h231 Car,h25 Car,h212 Car,h222 Car,h232 Car,h241 Car,h2111 Car,h2211 Car,h2311 Car,h26 Car,h213 Car,h223 Car,h233 Car,h242 Car,h2112 Car,h2212 Car,h2312 Car"/>
    <w:basedOn w:val="Fuentedeprrafopredeter"/>
    <w:link w:val="Ttulo2"/>
    <w:rsid w:val="00F135A8"/>
    <w:rPr>
      <w:rFonts w:ascii="Gotham" w:eastAsia="Arial Unicode MS" w:hAnsi="Gotham" w:cs="Arial"/>
      <w:b/>
      <w:bCs/>
      <w:iCs/>
      <w:caps/>
      <w:sz w:val="24"/>
      <w:szCs w:val="28"/>
    </w:rPr>
  </w:style>
  <w:style w:type="character" w:customStyle="1" w:styleId="Ttulo4Car">
    <w:name w:val="Título 4 Car"/>
    <w:aliases w:val="Subsection2 Car,Heading 4 Char Car,First Level Subtopic Car,h4 Car"/>
    <w:basedOn w:val="Fuentedeprrafopredeter"/>
    <w:link w:val="Ttulo4"/>
    <w:rsid w:val="000E5F40"/>
    <w:rPr>
      <w:rFonts w:ascii="Arial" w:eastAsia="Times New Roman" w:hAnsi="Arial" w:cs="Arial"/>
      <w:b/>
      <w:sz w:val="20"/>
      <w:szCs w:val="20"/>
      <w:lang w:val="en-US"/>
    </w:rPr>
  </w:style>
  <w:style w:type="character" w:customStyle="1" w:styleId="Ttulo5Car">
    <w:name w:val="Título 5 Car"/>
    <w:aliases w:val="Second Level Subtopic Car,h5 Car"/>
    <w:basedOn w:val="Fuentedeprrafopredeter"/>
    <w:link w:val="Ttulo5"/>
    <w:rsid w:val="000E5F40"/>
    <w:rPr>
      <w:rFonts w:ascii="Tahoma" w:eastAsia="Times New Roman" w:hAnsi="Tahoma" w:cs="Times New Roman"/>
      <w:b/>
      <w:bCs/>
      <w:sz w:val="18"/>
      <w:szCs w:val="20"/>
      <w:lang w:val="en-US"/>
    </w:rPr>
  </w:style>
  <w:style w:type="character" w:customStyle="1" w:styleId="Ttulo6Car">
    <w:name w:val="Título 6 Car"/>
    <w:aliases w:val="Third Level Subtopic Car,h6 Car"/>
    <w:basedOn w:val="Fuentedeprrafopredeter"/>
    <w:link w:val="Ttulo6"/>
    <w:rsid w:val="000E5F40"/>
    <w:rPr>
      <w:rFonts w:ascii="Arial" w:eastAsia="Times New Roman" w:hAnsi="Arial" w:cs="Times New Roman"/>
      <w:szCs w:val="20"/>
      <w:lang w:val="en-US"/>
    </w:rPr>
  </w:style>
  <w:style w:type="character" w:customStyle="1" w:styleId="Ttulo7Car">
    <w:name w:val="Título 7 Car"/>
    <w:basedOn w:val="Fuentedeprrafopredeter"/>
    <w:link w:val="Ttulo7"/>
    <w:rsid w:val="000E5F40"/>
    <w:rPr>
      <w:rFonts w:ascii="Arial" w:eastAsia="Times New Roman" w:hAnsi="Arial" w:cs="Times New Roman"/>
      <w:szCs w:val="20"/>
      <w:lang w:val="en-US"/>
    </w:rPr>
  </w:style>
  <w:style w:type="character" w:customStyle="1" w:styleId="Ttulo8Car">
    <w:name w:val="Título 8 Car"/>
    <w:basedOn w:val="Fuentedeprrafopredeter"/>
    <w:link w:val="Ttulo8"/>
    <w:rsid w:val="000E5F40"/>
    <w:rPr>
      <w:rFonts w:ascii="Arial" w:eastAsia="Times New Roman" w:hAnsi="Arial" w:cs="Times New Roman"/>
      <w:szCs w:val="20"/>
      <w:lang w:val="en-US"/>
    </w:rPr>
  </w:style>
  <w:style w:type="character" w:customStyle="1" w:styleId="Ttulo9Car">
    <w:name w:val="Título 9 Car"/>
    <w:basedOn w:val="Fuentedeprrafopredeter"/>
    <w:link w:val="Ttulo9"/>
    <w:rsid w:val="000E5F40"/>
    <w:rPr>
      <w:rFonts w:ascii="Arial" w:eastAsia="Times New Roman" w:hAnsi="Arial" w:cs="Times New Roman"/>
      <w:szCs w:val="20"/>
      <w:lang w:val="en-US"/>
    </w:rPr>
  </w:style>
  <w:style w:type="paragraph" w:styleId="Encabezado">
    <w:name w:val="header"/>
    <w:basedOn w:val="Normal"/>
    <w:link w:val="EncabezadoCar"/>
    <w:rsid w:val="000E5F40"/>
    <w:pPr>
      <w:tabs>
        <w:tab w:val="center" w:pos="4320"/>
        <w:tab w:val="right" w:pos="8640"/>
      </w:tabs>
    </w:pPr>
  </w:style>
  <w:style w:type="character" w:customStyle="1" w:styleId="EncabezadoCar">
    <w:name w:val="Encabezado Car"/>
    <w:basedOn w:val="Fuentedeprrafopredeter"/>
    <w:link w:val="Encabezado"/>
    <w:rsid w:val="000E5F40"/>
    <w:rPr>
      <w:rFonts w:ascii="Tahoma" w:eastAsia="Times New Roman" w:hAnsi="Tahoma" w:cs="Times New Roman"/>
      <w:sz w:val="18"/>
      <w:szCs w:val="24"/>
      <w:lang w:val="en-US"/>
    </w:rPr>
  </w:style>
  <w:style w:type="paragraph" w:styleId="Textoindependiente2">
    <w:name w:val="Body Text 2"/>
    <w:basedOn w:val="Normal"/>
    <w:link w:val="Textoindependiente2Car"/>
    <w:uiPriority w:val="99"/>
    <w:semiHidden/>
    <w:unhideWhenUsed/>
    <w:rsid w:val="000E5F40"/>
    <w:pPr>
      <w:spacing w:after="120" w:line="480" w:lineRule="auto"/>
    </w:pPr>
  </w:style>
  <w:style w:type="character" w:customStyle="1" w:styleId="Textoindependiente2Car">
    <w:name w:val="Texto independiente 2 Car"/>
    <w:basedOn w:val="Fuentedeprrafopredeter"/>
    <w:link w:val="Textoindependiente2"/>
    <w:uiPriority w:val="99"/>
    <w:semiHidden/>
    <w:rsid w:val="000E5F40"/>
    <w:rPr>
      <w:rFonts w:ascii="Tahoma" w:eastAsia="Times New Roman" w:hAnsi="Tahoma" w:cs="Times New Roman"/>
      <w:sz w:val="18"/>
      <w:szCs w:val="24"/>
      <w:lang w:val="en-US"/>
    </w:rPr>
  </w:style>
  <w:style w:type="character" w:customStyle="1" w:styleId="Ttulo3Car">
    <w:name w:val="Título 3 Car"/>
    <w:aliases w:val="Título 3 - ONTI Car,H3 Car,Level 2 Heading Car,h3 Car,HeadC Car,Heading 3 Char2 Car,H3 Char2 Car,Level 2 Heading Char Car,h3 Char2 Car,HeadC Char Car,Heading 3 Char1 Char Car,H3 Char1 Char Car,Level 2 Heading Char1 Char Car"/>
    <w:basedOn w:val="Fuentedeprrafopredeter"/>
    <w:link w:val="Ttulo3"/>
    <w:rsid w:val="00886D05"/>
    <w:rPr>
      <w:rFonts w:eastAsiaTheme="majorEastAsia" w:cstheme="majorBidi"/>
      <w:b/>
      <w:bCs/>
      <w:sz w:val="24"/>
      <w:szCs w:val="24"/>
    </w:rPr>
  </w:style>
  <w:style w:type="paragraph" w:customStyle="1" w:styleId="BodyText1">
    <w:name w:val="Body Text 1"/>
    <w:basedOn w:val="Normal"/>
    <w:rsid w:val="001B1A27"/>
    <w:pPr>
      <w:spacing w:before="120"/>
    </w:pPr>
    <w:rPr>
      <w:sz w:val="20"/>
      <w:szCs w:val="20"/>
    </w:rPr>
  </w:style>
  <w:style w:type="character" w:customStyle="1" w:styleId="strong1">
    <w:name w:val="strong1"/>
    <w:rsid w:val="001B1A27"/>
    <w:rPr>
      <w:b/>
      <w:bCs/>
    </w:rPr>
  </w:style>
  <w:style w:type="paragraph" w:styleId="Prrafodelista">
    <w:name w:val="List Paragraph"/>
    <w:basedOn w:val="Normal"/>
    <w:uiPriority w:val="34"/>
    <w:qFormat/>
    <w:rsid w:val="001B1A27"/>
    <w:pPr>
      <w:ind w:left="720"/>
      <w:contextualSpacing/>
    </w:pPr>
  </w:style>
  <w:style w:type="character" w:styleId="Hipervnculo">
    <w:name w:val="Hyperlink"/>
    <w:uiPriority w:val="99"/>
    <w:rsid w:val="00B05D40"/>
    <w:rPr>
      <w:color w:val="0000FF"/>
      <w:u w:val="single"/>
    </w:rPr>
  </w:style>
  <w:style w:type="paragraph" w:customStyle="1" w:styleId="TOCHeader">
    <w:name w:val="TOC Header"/>
    <w:basedOn w:val="Normal"/>
    <w:rsid w:val="00B05D40"/>
    <w:pPr>
      <w:spacing w:after="0"/>
      <w:ind w:left="0"/>
      <w:jc w:val="left"/>
    </w:pPr>
    <w:rPr>
      <w:rFonts w:ascii="Arial" w:hAnsi="Arial"/>
      <w:b/>
      <w:sz w:val="28"/>
      <w:lang w:val="en-US"/>
    </w:rPr>
  </w:style>
  <w:style w:type="paragraph" w:styleId="TDC1">
    <w:name w:val="toc 1"/>
    <w:basedOn w:val="Normal"/>
    <w:next w:val="Normal"/>
    <w:link w:val="TDC1Car"/>
    <w:autoRedefine/>
    <w:uiPriority w:val="39"/>
    <w:rsid w:val="00B05D40"/>
    <w:pPr>
      <w:tabs>
        <w:tab w:val="left" w:pos="540"/>
        <w:tab w:val="right" w:leader="dot" w:pos="8630"/>
      </w:tabs>
      <w:spacing w:before="120" w:after="0"/>
      <w:ind w:left="0"/>
      <w:jc w:val="left"/>
    </w:pPr>
    <w:rPr>
      <w:rFonts w:ascii="Arial" w:hAnsi="Arial" w:cs="Tahoma"/>
      <w:b/>
      <w:bCs/>
      <w:noProof/>
      <w:szCs w:val="28"/>
      <w:lang w:val="en-US"/>
    </w:rPr>
  </w:style>
  <w:style w:type="paragraph" w:styleId="TDC2">
    <w:name w:val="toc 2"/>
    <w:basedOn w:val="Normal"/>
    <w:next w:val="Normal"/>
    <w:autoRedefine/>
    <w:uiPriority w:val="39"/>
    <w:rsid w:val="00B05D40"/>
    <w:pPr>
      <w:tabs>
        <w:tab w:val="left" w:pos="720"/>
        <w:tab w:val="right" w:leader="dot" w:pos="8640"/>
      </w:tabs>
      <w:spacing w:after="0"/>
      <w:ind w:left="180"/>
      <w:jc w:val="left"/>
    </w:pPr>
    <w:rPr>
      <w:rFonts w:ascii="Arial" w:hAnsi="Arial"/>
      <w:noProof/>
      <w:sz w:val="20"/>
      <w:lang w:val="en-US"/>
    </w:rPr>
  </w:style>
  <w:style w:type="paragraph" w:styleId="TDC3">
    <w:name w:val="toc 3"/>
    <w:basedOn w:val="Normal"/>
    <w:next w:val="Normal"/>
    <w:autoRedefine/>
    <w:uiPriority w:val="39"/>
    <w:rsid w:val="00AE3AB1"/>
    <w:pPr>
      <w:tabs>
        <w:tab w:val="left" w:pos="1080"/>
        <w:tab w:val="right" w:leader="dot" w:pos="8640"/>
      </w:tabs>
      <w:spacing w:after="0"/>
      <w:ind w:left="357"/>
      <w:jc w:val="left"/>
    </w:pPr>
    <w:rPr>
      <w:rFonts w:ascii="Arial" w:hAnsi="Arial" w:cs="Arial"/>
      <w:noProof/>
      <w:sz w:val="20"/>
      <w:szCs w:val="22"/>
      <w:lang w:val="en-US"/>
    </w:rPr>
  </w:style>
  <w:style w:type="paragraph" w:customStyle="1" w:styleId="EstiloONTI">
    <w:name w:val="Estilo ONTI"/>
    <w:basedOn w:val="TDC1"/>
    <w:link w:val="EstiloONTICar"/>
    <w:qFormat/>
    <w:rsid w:val="00A915DC"/>
    <w:rPr>
      <w:rFonts w:asciiTheme="minorHAnsi" w:hAnsiTheme="minorHAnsi" w:cs="Arial"/>
      <w:noProof w:val="0"/>
      <w:lang w:val="es-AR"/>
    </w:rPr>
  </w:style>
  <w:style w:type="character" w:customStyle="1" w:styleId="TDC1Car">
    <w:name w:val="TDC 1 Car"/>
    <w:basedOn w:val="Fuentedeprrafopredeter"/>
    <w:link w:val="TDC1"/>
    <w:uiPriority w:val="39"/>
    <w:rsid w:val="000048E9"/>
    <w:rPr>
      <w:rFonts w:ascii="Arial" w:eastAsia="Times New Roman" w:hAnsi="Arial" w:cs="Tahoma"/>
      <w:b/>
      <w:bCs/>
      <w:noProof/>
      <w:sz w:val="24"/>
      <w:szCs w:val="28"/>
      <w:lang w:val="en-US"/>
    </w:rPr>
  </w:style>
  <w:style w:type="character" w:customStyle="1" w:styleId="EstiloONTICar">
    <w:name w:val="Estilo ONTI Car"/>
    <w:basedOn w:val="TDC1Car"/>
    <w:link w:val="EstiloONTI"/>
    <w:rsid w:val="00A915DC"/>
    <w:rPr>
      <w:rFonts w:ascii="Arial" w:eastAsia="Times New Roman" w:hAnsi="Arial" w:cs="Arial"/>
      <w:b/>
      <w:bCs/>
      <w:noProof/>
      <w:sz w:val="24"/>
      <w:szCs w:val="28"/>
      <w:lang w:val="en-US"/>
    </w:rPr>
  </w:style>
  <w:style w:type="paragraph" w:styleId="Piedepgina">
    <w:name w:val="footer"/>
    <w:basedOn w:val="Normal"/>
    <w:link w:val="PiedepginaCar"/>
    <w:uiPriority w:val="99"/>
    <w:unhideWhenUsed/>
    <w:rsid w:val="00262C87"/>
    <w:pPr>
      <w:tabs>
        <w:tab w:val="center" w:pos="4419"/>
        <w:tab w:val="right" w:pos="8838"/>
      </w:tabs>
      <w:spacing w:after="0"/>
    </w:pPr>
  </w:style>
  <w:style w:type="character" w:customStyle="1" w:styleId="PiedepginaCar">
    <w:name w:val="Pie de página Car"/>
    <w:basedOn w:val="Fuentedeprrafopredeter"/>
    <w:link w:val="Piedepgina"/>
    <w:uiPriority w:val="99"/>
    <w:rsid w:val="00262C87"/>
    <w:rPr>
      <w:rFonts w:ascii="Calibri" w:eastAsia="Times New Roman" w:hAnsi="Calibri" w:cs="Times New Roman"/>
      <w:sz w:val="24"/>
      <w:szCs w:val="24"/>
    </w:rPr>
  </w:style>
  <w:style w:type="paragraph" w:styleId="Textodeglobo">
    <w:name w:val="Balloon Text"/>
    <w:basedOn w:val="Normal"/>
    <w:link w:val="TextodegloboCar"/>
    <w:uiPriority w:val="99"/>
    <w:semiHidden/>
    <w:unhideWhenUsed/>
    <w:rsid w:val="00262C8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C87"/>
    <w:rPr>
      <w:rFonts w:ascii="Tahoma" w:eastAsia="Times New Roman" w:hAnsi="Tahoma" w:cs="Tahoma"/>
      <w:sz w:val="16"/>
      <w:szCs w:val="16"/>
    </w:rPr>
  </w:style>
  <w:style w:type="paragraph" w:customStyle="1" w:styleId="TITULO-ONTI">
    <w:name w:val="TITULO - ONTI"/>
    <w:basedOn w:val="Normal"/>
    <w:link w:val="TITULO-ONTICar"/>
    <w:qFormat/>
    <w:rsid w:val="00CE533E"/>
    <w:pPr>
      <w:jc w:val="right"/>
    </w:pPr>
    <w:rPr>
      <w:rFonts w:eastAsiaTheme="minorHAnsi"/>
      <w:b/>
      <w:sz w:val="44"/>
    </w:rPr>
  </w:style>
  <w:style w:type="paragraph" w:customStyle="1" w:styleId="TITULOSUB-ONTI">
    <w:name w:val="TITULO SUB - ONTI"/>
    <w:basedOn w:val="TITULO-ONTI"/>
    <w:link w:val="TITULOSUB-ONTICar"/>
    <w:qFormat/>
    <w:rsid w:val="00C47236"/>
    <w:rPr>
      <w:sz w:val="40"/>
      <w:szCs w:val="40"/>
    </w:rPr>
  </w:style>
  <w:style w:type="character" w:customStyle="1" w:styleId="TITULO-ONTICar">
    <w:name w:val="TITULO - ONTI Car"/>
    <w:basedOn w:val="EncabezadoCar"/>
    <w:link w:val="TITULO-ONTI"/>
    <w:rsid w:val="00CE533E"/>
    <w:rPr>
      <w:rFonts w:ascii="Gotham" w:eastAsia="Times New Roman" w:hAnsi="Gotham" w:cs="Times New Roman"/>
      <w:b/>
      <w:sz w:val="44"/>
      <w:szCs w:val="24"/>
      <w:lang w:val="en-US"/>
    </w:rPr>
  </w:style>
  <w:style w:type="character" w:customStyle="1" w:styleId="TITULOSUB-ONTICar">
    <w:name w:val="TITULO SUB - ONTI Car"/>
    <w:basedOn w:val="TITULO-ONTICar"/>
    <w:link w:val="TITULOSUB-ONTI"/>
    <w:rsid w:val="00C47236"/>
    <w:rPr>
      <w:rFonts w:ascii="Calibri" w:eastAsia="Times New Roman" w:hAnsi="Calibri" w:cs="Times New Roman"/>
      <w:b/>
      <w:sz w:val="40"/>
      <w:szCs w:val="40"/>
      <w:lang w:val="en-US"/>
    </w:rPr>
  </w:style>
  <w:style w:type="paragraph" w:styleId="Sinespaciado">
    <w:name w:val="No Spacing"/>
    <w:link w:val="SinespaciadoCar"/>
    <w:uiPriority w:val="1"/>
    <w:qFormat/>
    <w:rsid w:val="00C51102"/>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C51102"/>
    <w:rPr>
      <w:rFonts w:eastAsiaTheme="minorEastAsia"/>
      <w:lang w:val="es-MX" w:eastAsia="es-MX"/>
    </w:rPr>
  </w:style>
  <w:style w:type="character" w:customStyle="1" w:styleId="underline1">
    <w:name w:val="underline1"/>
    <w:rsid w:val="00780D26"/>
    <w:rPr>
      <w:u w:val="single"/>
    </w:rPr>
  </w:style>
  <w:style w:type="paragraph" w:customStyle="1" w:styleId="Bullet1Dot-Alt1">
    <w:name w:val="Bullet 1 (Dot - Alt+1)"/>
    <w:basedOn w:val="Normal"/>
    <w:rsid w:val="00DD56DD"/>
    <w:pPr>
      <w:numPr>
        <w:numId w:val="5"/>
      </w:numPr>
      <w:spacing w:before="60" w:line="240" w:lineRule="auto"/>
      <w:jc w:val="left"/>
    </w:pPr>
    <w:rPr>
      <w:rFonts w:ascii="Tahoma" w:hAnsi="Tahoma"/>
      <w:sz w:val="20"/>
      <w:szCs w:val="20"/>
      <w:lang w:val="en-US"/>
    </w:rPr>
  </w:style>
  <w:style w:type="paragraph" w:customStyle="1" w:styleId="Bullet4Square-Alt4">
    <w:name w:val="Bullet 4 (Square - Alt+4)"/>
    <w:basedOn w:val="Normal"/>
    <w:rsid w:val="00DD56DD"/>
    <w:pPr>
      <w:numPr>
        <w:ilvl w:val="2"/>
        <w:numId w:val="5"/>
      </w:numPr>
      <w:spacing w:before="60" w:line="240" w:lineRule="auto"/>
      <w:jc w:val="left"/>
    </w:pPr>
    <w:rPr>
      <w:rFonts w:ascii="Tahoma" w:hAnsi="Tahoma"/>
      <w:sz w:val="20"/>
      <w:szCs w:val="20"/>
      <w:lang w:val="en-US"/>
    </w:rPr>
  </w:style>
  <w:style w:type="paragraph" w:styleId="Textoindependiente3">
    <w:name w:val="Body Text 3"/>
    <w:basedOn w:val="Normal"/>
    <w:link w:val="Textoindependiente3Car"/>
    <w:uiPriority w:val="99"/>
    <w:semiHidden/>
    <w:unhideWhenUsed/>
    <w:rsid w:val="00DE703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E7036"/>
    <w:rPr>
      <w:rFonts w:ascii="Gotham" w:eastAsia="Times New Roman" w:hAnsi="Gotham" w:cs="Times New Roman"/>
      <w:sz w:val="16"/>
      <w:szCs w:val="16"/>
    </w:rPr>
  </w:style>
  <w:style w:type="paragraph" w:customStyle="1" w:styleId="NormalTable">
    <w:name w:val="NormalTable"/>
    <w:basedOn w:val="Normal"/>
    <w:rsid w:val="00120F65"/>
    <w:pPr>
      <w:spacing w:after="0" w:line="240" w:lineRule="auto"/>
      <w:ind w:left="0"/>
      <w:jc w:val="left"/>
    </w:pPr>
    <w:rPr>
      <w:rFonts w:ascii="Tahoma" w:hAnsi="Tahoma" w:cs="Tahoma"/>
      <w:sz w:val="18"/>
      <w:szCs w:val="20"/>
      <w:lang w:val="en-US"/>
    </w:rPr>
  </w:style>
  <w:style w:type="paragraph" w:styleId="TtuloTDC">
    <w:name w:val="TOC Heading"/>
    <w:basedOn w:val="Ttulo1"/>
    <w:next w:val="Normal"/>
    <w:uiPriority w:val="39"/>
    <w:semiHidden/>
    <w:unhideWhenUsed/>
    <w:qFormat/>
    <w:rsid w:val="00EE224C"/>
    <w:pPr>
      <w:keepLines/>
      <w:pageBreakBefore w:val="0"/>
      <w:numPr>
        <w:numId w:val="0"/>
      </w:numPr>
      <w:spacing w:after="0"/>
      <w:ind w:left="578"/>
      <w:outlineLvl w:val="9"/>
    </w:pPr>
    <w:rPr>
      <w:rFonts w:asciiTheme="majorHAnsi" w:eastAsiaTheme="majorEastAsia" w:hAnsiTheme="majorHAnsi" w:cstheme="majorBidi"/>
      <w:b w:val="0"/>
      <w:bCs w:val="0"/>
      <w:cap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anexos/310000-314999/313393/norm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vicios.infoleg.gob.ar/infolegInternet/anexos/310000-314999/313392/norma.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cid:image001.png@01D48AF7.6AA88050"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image001.png@01D48AF7.6AA8805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1916</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F. Kozyra</dc:creator>
  <cp:lastModifiedBy>Matias Regunaga Mitre</cp:lastModifiedBy>
  <cp:revision>6</cp:revision>
  <cp:lastPrinted>2019-05-30T17:13:00Z</cp:lastPrinted>
  <dcterms:created xsi:type="dcterms:W3CDTF">2019-08-02T15:42:00Z</dcterms:created>
  <dcterms:modified xsi:type="dcterms:W3CDTF">2019-08-06T16:06:00Z</dcterms:modified>
</cp:coreProperties>
</file>