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0A4" w:rsidRPr="00B408CC" w:rsidRDefault="00C330A4" w:rsidP="00C330A4">
      <w:pPr>
        <w:rPr>
          <w:b/>
          <w:bCs/>
          <w:highlight w:val="yellow"/>
        </w:rPr>
      </w:pPr>
      <w:r w:rsidRPr="00B408CC">
        <w:rPr>
          <w:b/>
          <w:bCs/>
          <w:highlight w:val="yellow"/>
        </w:rPr>
        <w:t>Decreto 815/2015</w:t>
      </w:r>
      <w:r w:rsidRPr="00B408CC">
        <w:rPr>
          <w:b/>
          <w:bCs/>
          <w:highlight w:val="yellow"/>
        </w:rPr>
        <w:br/>
      </w:r>
    </w:p>
    <w:p w:rsidR="00C330A4" w:rsidRPr="00465308" w:rsidRDefault="00C330A4" w:rsidP="00C330A4">
      <w:pPr>
        <w:rPr>
          <w:rFonts w:ascii="Times New Roman" w:eastAsia="Times New Roman" w:hAnsi="Times New Roman" w:cs="Times New Roman"/>
          <w:sz w:val="24"/>
          <w:szCs w:val="24"/>
          <w:lang w:eastAsia="es-AR"/>
        </w:rPr>
      </w:pPr>
      <w:r w:rsidRPr="00B408CC">
        <w:rPr>
          <w:b/>
          <w:bCs/>
          <w:highlight w:val="yellow"/>
        </w:rPr>
        <w:t>LEY DE MINISTERIOS</w:t>
      </w:r>
      <w:r>
        <w:rPr>
          <w:b/>
          <w:bCs/>
        </w:rPr>
        <w:br/>
      </w:r>
      <w:r>
        <w:rPr>
          <w:b/>
          <w:bCs/>
        </w:rPr>
        <w:br/>
      </w:r>
      <w:r>
        <w:rPr>
          <w:b/>
          <w:bCs/>
        </w:rPr>
        <w:br/>
        <w:t>Modificación.</w:t>
      </w:r>
      <w:r>
        <w:br/>
      </w:r>
      <w:r>
        <w:br/>
        <w:t>Bs. As., 12/5/2015</w:t>
      </w:r>
      <w:r>
        <w:br/>
      </w:r>
      <w:r>
        <w:br/>
        <w:t>VISTO la Ley de Ministerios (texto ordenado por el Decreto N° 438 del 12 de marzo de 1992), y sus modificatorias, y</w:t>
      </w:r>
      <w:r>
        <w:br/>
      </w:r>
      <w:r>
        <w:br/>
        <w:t>CONSIDERANDO:</w:t>
      </w:r>
      <w:r>
        <w:br/>
      </w:r>
      <w:r>
        <w:br/>
        <w:t>Que la experiencia acumulada demuestra la necesidad de continuar realizando políticas orientadas al desarrollo de aquellas áreas que tienen especial importancia con la calidad de vida de los ciudadanos y con el objeto de dar respuesta a las demandas sociales.</w:t>
      </w:r>
      <w:r>
        <w:br/>
      </w:r>
      <w:r>
        <w:br/>
        <w:t>Que con el fin de perfeccionar el uso de los recursos públicos incrementando la calidad de la acción estatal, corresponde efectuar un reordenamiento estratégico que permita concretar las metas políticas diagramadas, así como racionalizar y tornar más eficiente la gestión pública.</w:t>
      </w:r>
      <w:r>
        <w:br/>
      </w:r>
      <w:r>
        <w:br/>
        <w:t>Que, en virtud de los cometidos asignados al MINISTERIO DE JUSTICIA Y DERECHOS HUMANOS en sus relaciones con el Poder Judicial y su organización, y teniendo en cuenta que la Cámara Nacional Electoral es la autoridad superior de aplicación de la legislación político-electoral resulta necesario transferir del ámbito del MINISTERIO DEL INTERIOR Y TRANSPORTE a la órbita del MINISTERIO DE JUSTICIA Y DERECHOS HUMANOS, los cometidos vinculados con el ejercicio de los derechos políticos de los ciudadanos, el régimen electoral, el régimen de los partidos políticos así como lo relacionado con la programación y ejecución de la legislación electoral y el empadronamiento de los ciudadanos.</w:t>
      </w:r>
      <w:r>
        <w:br/>
      </w:r>
      <w:r>
        <w:br/>
        <w:t>Que, en función de lo expuesto, el MINISTERIO DE JUSTICIA Y DERECHOS HUMANOS resulta el ámbito más conveniente para coordinar la programación y ejecución de estas acciones de gobierno.</w:t>
      </w:r>
      <w:r>
        <w:br/>
      </w:r>
      <w:r>
        <w:br/>
        <w:t>Que, en consecuencia, corresponde adecuar la normativa vigente a los cambios propuestos.</w:t>
      </w:r>
      <w:r>
        <w:br/>
      </w:r>
      <w:r>
        <w:br/>
        <w:t>Que la urgencia en la adopción de la presente medida hace imposible seguir los trámites ordinarios previstos por la CONSTITUCION NACIONAL para la sanción de las leyes.</w:t>
      </w:r>
      <w:r>
        <w:br/>
      </w:r>
      <w:r>
        <w:br/>
        <w:t>Que la Ley N° 26.122 regula el trámite y los alcances de la intervención del HONORABLE CONGRESO DE LA NACION respecto de los Decretos de Necesidad y Urgencia dictados por el PODER EJECUTIVO NACIONAL, en virtud de lo dispuesto por el artículo 99 inciso 3 de la CONSTITUCION NACIONAL.</w:t>
      </w:r>
      <w:r>
        <w:br/>
      </w:r>
      <w:r>
        <w:br/>
        <w:t xml:space="preserve">Que la citada ley determina que la Comisión Bicameral Permanente tiene competencia para </w:t>
      </w:r>
      <w:r>
        <w:lastRenderedPageBreak/>
        <w:t>pronunciarse respecto de la validez o invalidez de los decretos de necesidad y urgencia, así como elevar el dictamen al plenario de cada Cámara para su expreso tratamiento, en el plazo de DIEZ (10) días hábiles.</w:t>
      </w:r>
      <w:r>
        <w:br/>
      </w:r>
      <w:r>
        <w:br/>
        <w:t>Que el artículo 22 de la Ley N° 26.122 dispone que las Cámaras se pronuncien mediante sendas resoluciones y que el rechazo o aprobación de los decretos deberá ser expreso conforme lo establecido en el artículo 82 de la Carta Magna.</w:t>
      </w:r>
      <w:r>
        <w:br/>
      </w:r>
      <w:r>
        <w:br/>
        <w:t>Que la presente medida se dicta de acuerdo a las facultades emergentes del artículo 99, incisos 1 y 3, de la CONSTITUCION NACIONAL y de acuerdo a los artículos 2°, 19 y 20 de la Ley N° 26.122.</w:t>
      </w:r>
      <w:r>
        <w:br/>
      </w:r>
      <w:r>
        <w:br/>
        <w:t>Por ello,</w:t>
      </w:r>
      <w:r>
        <w:br/>
      </w:r>
      <w:r>
        <w:br/>
        <w:t>LA PRESIDENTA DE LA NACION ARGENTINA EN ACUERDO GENERAL DE MINISTROS</w:t>
      </w:r>
      <w:r>
        <w:br/>
      </w:r>
      <w:r>
        <w:br/>
        <w:t>DECRETA:</w:t>
      </w:r>
      <w:r>
        <w:br/>
      </w:r>
      <w:r>
        <w:rPr>
          <w:b/>
          <w:bCs/>
        </w:rPr>
        <w:br/>
        <w:t>Artículo 1° —</w:t>
      </w:r>
      <w:r>
        <w:t xml:space="preserve"> Suprímese el inciso 9 del artículo 17 de la Ley de Ministerios (texto ordenado por el Decreto N° 438 del 12 de marzo de 1992), y sus modificatorias.</w:t>
      </w:r>
      <w:r>
        <w:br/>
      </w:r>
      <w:r>
        <w:br/>
      </w:r>
      <w:r>
        <w:rPr>
          <w:b/>
          <w:bCs/>
        </w:rPr>
        <w:t xml:space="preserve">Art. 2° </w:t>
      </w:r>
      <w:r>
        <w:t>— Sustitúyese el inciso 10 del artículo 17 de la Ley de Ministerios (texto ordenado por el Decreto N° 438 del 12 de marzo de 1992), y sus modificatorias, por el siguiente: “10 Entender en la organización, conducción y control del Registro Nacional de las Personas y las leyes de amnistías políticas.”.</w:t>
      </w:r>
      <w:r>
        <w:br/>
      </w:r>
      <w:r>
        <w:br/>
      </w:r>
      <w:r>
        <w:rPr>
          <w:b/>
          <w:bCs/>
        </w:rPr>
        <w:t xml:space="preserve">Art. 3° — </w:t>
      </w:r>
      <w:r>
        <w:t>Incorpóranse como incisos 26 y 27 del artículo 22 de la Ley de Ministerios (texto ordenado por el Decreto N° 438 del 12 de marzo de 1992), y sus modificatorias, los siguientes respectivamente: “26. Entender, a los efectos prescriptos en los artículos 37, 38, 39 y 40 de la Constitución Nacional, en lo relacionado con el ejercicio de los derechos políticos de los ciudadanos, al régimen electoral, al de los partidos políticos y su financiamiento, al derecho de iniciativa y a la consulta popular” y; “27. Entender en lo relacionado con la programación y ejecución de la legislación electoral y el empadronamiento de los ciudadanos.”.</w:t>
      </w:r>
      <w:r>
        <w:br/>
      </w:r>
      <w:r>
        <w:br/>
      </w:r>
      <w:r>
        <w:rPr>
          <w:b/>
          <w:bCs/>
        </w:rPr>
        <w:t>Art. 4° —</w:t>
      </w:r>
      <w:r>
        <w:t xml:space="preserve"> Hasta tanto se efectúen las adecuaciones presupuestarias correspondientes, la atención de las erogaciones de las áreas y funciones transferidas por el presente decreto serán atendidas con cargo a los créditos presupuestarios de la Jurisdicción de origen de las mismas.</w:t>
      </w:r>
      <w:r>
        <w:br/>
      </w:r>
      <w:r>
        <w:rPr>
          <w:b/>
          <w:bCs/>
        </w:rPr>
        <w:br/>
        <w:t>Art. 5° —</w:t>
      </w:r>
      <w:r>
        <w:t xml:space="preserve"> El presente decreto entrará en vigencia a partir de la fecha de su dictado.</w:t>
      </w:r>
      <w:r>
        <w:br/>
      </w:r>
      <w:r>
        <w:br/>
      </w:r>
      <w:r>
        <w:rPr>
          <w:b/>
          <w:bCs/>
        </w:rPr>
        <w:t>Art. 6° —</w:t>
      </w:r>
      <w:r>
        <w:t xml:space="preserve"> Dése cuenta al HONORABLE CONGRESO DE LA NACION.</w:t>
      </w:r>
      <w:r>
        <w:br/>
      </w:r>
      <w:r>
        <w:br/>
      </w:r>
      <w:r>
        <w:rPr>
          <w:b/>
          <w:bCs/>
        </w:rPr>
        <w:t>Art. 7° —</w:t>
      </w:r>
      <w:r>
        <w:t xml:space="preserve"> Comuníquese, publíquese, dése a la Dirección Nacional del Registro Oficial y archívese. — FERNANDEZ DE KIRCHNER. — Aníbal D. Fernández. — Aníbal F. Randazzo. — Héctor M. Timerman. — Agustín O. Rossi. — Axel Kicillof. — Débora A. Giorgi. — Carlos H. Casamiquela. — Carlos E. Meyer. — Julio M. De Vido. — Julio C. Alak. — María C. Rodriguez. — Carlos A. Tomada. — Alicia M. Kirchner. — Daniel G. Gollan. — Alberto E. Sileoni. — José L. S. Barañao. — Teresa A. Sellarés.</w:t>
      </w:r>
    </w:p>
    <w:p w:rsidR="004F5BEC" w:rsidRDefault="004F5BEC">
      <w:bookmarkStart w:id="0" w:name="_GoBack"/>
      <w:bookmarkEnd w:id="0"/>
    </w:p>
    <w:sectPr w:rsidR="004F5BEC">
      <w:footerReference w:type="default" r:id="rI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127840"/>
      <w:docPartObj>
        <w:docPartGallery w:val="Page Numbers (Bottom of Page)"/>
        <w:docPartUnique/>
      </w:docPartObj>
    </w:sdtPr>
    <w:sdtEndPr/>
    <w:sdtContent>
      <w:p w:rsidR="00365C73" w:rsidRDefault="00C330A4">
        <w:pPr>
          <w:pStyle w:val="Piedepgina"/>
          <w:jc w:val="right"/>
        </w:pPr>
        <w:r>
          <w:fldChar w:fldCharType="begin"/>
        </w:r>
        <w:r>
          <w:instrText>PAGE   \* MERGEFORMAT</w:instrText>
        </w:r>
        <w:r>
          <w:fldChar w:fldCharType="separate"/>
        </w:r>
        <w:r w:rsidRPr="00C330A4">
          <w:rPr>
            <w:noProof/>
            <w:lang w:val="es-ES"/>
          </w:rPr>
          <w:t>1</w:t>
        </w:r>
        <w:r>
          <w:fldChar w:fldCharType="end"/>
        </w:r>
      </w:p>
    </w:sdtContent>
  </w:sdt>
  <w:p w:rsidR="00365C73" w:rsidRDefault="00C330A4">
    <w:pPr>
      <w:pStyle w:val="Piedep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0A4"/>
    <w:rsid w:val="004F5BEC"/>
    <w:rsid w:val="005D7E62"/>
    <w:rsid w:val="00C330A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7E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0A4"/>
    <w:pPr>
      <w:spacing w:after="160" w:line="259"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330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30A4"/>
    <w:rPr>
      <w:rFonts w:eastAsiaTheme="minorHAnsi"/>
      <w:sz w:val="22"/>
      <w:szCs w:val="22"/>
      <w:lang w:val="es-A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0A4"/>
    <w:pPr>
      <w:spacing w:after="160" w:line="259"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330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30A4"/>
    <w:rPr>
      <w:rFonts w:eastAsiaTheme="minorHAnsi"/>
      <w:sz w:val="22"/>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4240</Characters>
  <Application>Microsoft Macintosh Word</Application>
  <DocSecurity>0</DocSecurity>
  <Lines>35</Lines>
  <Paragraphs>9</Paragraphs>
  <ScaleCrop>false</ScaleCrop>
  <Company>Ninguna</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Cecilia</dc:creator>
  <cp:keywords/>
  <dc:description/>
  <cp:lastModifiedBy>user Cecilia</cp:lastModifiedBy>
  <cp:revision>1</cp:revision>
  <dcterms:created xsi:type="dcterms:W3CDTF">2017-09-15T13:52:00Z</dcterms:created>
  <dcterms:modified xsi:type="dcterms:W3CDTF">2017-09-15T13:52:00Z</dcterms:modified>
</cp:coreProperties>
</file>