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5C2A2" w14:textId="77777777" w:rsidR="003639EC" w:rsidRPr="003639EC" w:rsidRDefault="003639EC" w:rsidP="003639EC">
      <w:pPr>
        <w:shd w:val="clear" w:color="auto" w:fill="FFFFFF"/>
        <w:spacing w:after="360" w:line="240" w:lineRule="auto"/>
        <w:jc w:val="center"/>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ANEXO II</w:t>
      </w:r>
    </w:p>
    <w:p w14:paraId="33289153" w14:textId="77777777" w:rsidR="003639EC" w:rsidRPr="003639EC" w:rsidRDefault="003639EC" w:rsidP="003639EC">
      <w:pPr>
        <w:shd w:val="clear" w:color="auto" w:fill="FFFFFF"/>
        <w:spacing w:after="360" w:line="240" w:lineRule="auto"/>
        <w:jc w:val="center"/>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CONSIDERACIONES GENERALES</w:t>
      </w:r>
    </w:p>
    <w:p w14:paraId="365BFA24"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OBJETIVO:</w:t>
      </w:r>
    </w:p>
    <w:p w14:paraId="0197FA85"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Las Empresas, Cámaras, Federaciones y/o Asociaciones que deseen presentar un examen de una medida (derecho antidumping o compensatorio o compromiso de precios) pueden presentar una solicitud tendiente al examen de dicha medida.</w:t>
      </w:r>
    </w:p>
    <w:p w14:paraId="3E725FB6"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La solicitud consiste en la presentación, en forma completa, del formulario y los cuadros que correspondan. Los mismos contendrán la información que razonablemente tenga a su alcance el solicitante, la que permitirá a la SECRETARIA DE INDUSTRIA, COMERCIO DE LA PEQUEÑA Y MEDIANA EMPRESA examinar la exactitud y pertinencia de los elementos de prueba necesarios que justifiquen la apertura del examen.</w:t>
      </w:r>
    </w:p>
    <w:tbl>
      <w:tblPr>
        <w:tblW w:w="8970" w:type="dxa"/>
        <w:shd w:val="clear" w:color="auto" w:fill="FFFFFF"/>
        <w:tblCellMar>
          <w:top w:w="48" w:type="dxa"/>
          <w:left w:w="48" w:type="dxa"/>
          <w:bottom w:w="48" w:type="dxa"/>
          <w:right w:w="48" w:type="dxa"/>
        </w:tblCellMar>
        <w:tblLook w:val="04A0" w:firstRow="1" w:lastRow="0" w:firstColumn="1" w:lastColumn="0" w:noHBand="0" w:noVBand="1"/>
      </w:tblPr>
      <w:tblGrid>
        <w:gridCol w:w="8970"/>
      </w:tblGrid>
      <w:tr w:rsidR="003639EC" w:rsidRPr="003639EC" w14:paraId="46EC8707" w14:textId="77777777" w:rsidTr="003639EC">
        <w:tc>
          <w:tcPr>
            <w:tcW w:w="0" w:type="auto"/>
            <w:shd w:val="clear" w:color="auto" w:fill="FFFFFF"/>
            <w:tcMar>
              <w:top w:w="0" w:type="dxa"/>
              <w:left w:w="0" w:type="dxa"/>
              <w:bottom w:w="0" w:type="dxa"/>
              <w:right w:w="0" w:type="dxa"/>
            </w:tcMar>
            <w:hideMark/>
          </w:tcPr>
          <w:p w14:paraId="44CEA714" w14:textId="77777777" w:rsidR="003639EC" w:rsidRPr="003639EC" w:rsidRDefault="003639EC" w:rsidP="003639EC">
            <w:pPr>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En caso que la presente solicitud sea realizada por más de una empresa, se deberá completar un formulario para cada una de ellas.</w:t>
            </w:r>
          </w:p>
        </w:tc>
      </w:tr>
    </w:tbl>
    <w:p w14:paraId="7B04EC6F"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La información solicitada en el formulario no resulta taxativa y en caso de considerarlo, la Autoridad competente podrá solicitar información adicional en función de las particularidades de cada examen.</w:t>
      </w:r>
    </w:p>
    <w:p w14:paraId="06EF56D0"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LEGISLACION APLICABLE:</w:t>
      </w:r>
    </w:p>
    <w:p w14:paraId="26E2200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 Acuerdo sobre Subvenciones y Medidas Compensatorias, y Acuerdo Relativo a la Aplicación del Artículo VI del Acuerdo General Sobre Aranceles Aduaneros y Comercio de 1994 (Acuerdo Antidumping) de la Organización Mundial del Comercio —OMC—, incorporado por la República Argentina a través de la Ley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24.425, el Decreto Reglamentario, el Decreto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1219/2006 y el Decreto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766/94.</w:t>
      </w:r>
    </w:p>
    <w:p w14:paraId="4BF3D522"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 Supletoriamente, la Ley 19.549 de Procedimientos Administrativos y su Decreto Reglamentario 1759/72, texto ordenado por el Decreto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1883/91, siempre y cuando no estén en contraposición con los principios que rigen la materia específica.</w:t>
      </w:r>
    </w:p>
    <w:p w14:paraId="6444475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AUTORIDADES DE APLICACION:</w:t>
      </w:r>
    </w:p>
    <w:p w14:paraId="2A7224E8"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Son autoridades de aplicación de los instrumentos citados:</w:t>
      </w:r>
    </w:p>
    <w:p w14:paraId="77FEB09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El MINISTERIO DE ECONOMIA Y PRODUCCION;</w:t>
      </w:r>
    </w:p>
    <w:p w14:paraId="00CAA386"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La SECRETARIA DE INDUSTRIA, COMERCIO Y DE LA PEQUEÑA Y MEDIANA EMPRESA</w:t>
      </w:r>
    </w:p>
    <w:p w14:paraId="78F0048C"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lastRenderedPageBreak/>
        <w:t>• La SUBSECRETARIA DE POLITICA Y GESTION COMERCIAL (Dirección de Competencia Desleal);</w:t>
      </w:r>
    </w:p>
    <w:p w14:paraId="2AEB69E5"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La COMISION NACIONAL DE COMERCIO EXTERIOR.</w:t>
      </w:r>
    </w:p>
    <w:p w14:paraId="244A3EF3"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ACCESO A LA INFORMACION:</w:t>
      </w:r>
    </w:p>
    <w:p w14:paraId="4F5DB210"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Los interesados en acceder al Servicio de Información Especializado, establecido mediante el Decreto Reglamentario, deberán solicitar a la Dirección de Competencia Desleal, dependiente de la Dirección Nacional de Gestión Comercial Externa de la SUBSECRETARIA DE POLITICA Y GESTION COMERCIAL de la SECRETARIA DE INDUSTRIA, COMERCIO Y DE LA PEQUEÑA Y MEDIANA EMPRESA, del MINISTERIO DE ECONOMIA Y PRODUCCION una reunión de asesoramiento a realizarse en forma conjunta con la COMISION NACIONAL DE COMERCIO EXTERIOR, organismo desconcentrado en el ámbito de la SECRETARIA DE INDUSTRIA, COMERCIO Y DE LA PEQUEÑA Y MEDIANA EMPRESA del MINISTERIO DE ECONOMIA Y PRODUCCION, a través de las áreas que a tal fin determine dicha Comisión.</w:t>
      </w:r>
    </w:p>
    <w:p w14:paraId="5884FC15"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A los efectos de facilitar el acceso a la información referida a las importaciones, la Secretaría suministrará dicha información en soporte magnético en forma desagregada por </w:t>
      </w:r>
      <w:proofErr w:type="spellStart"/>
      <w:r w:rsidRPr="003639EC">
        <w:rPr>
          <w:rFonts w:ascii="Arial" w:eastAsia="Times New Roman" w:hAnsi="Arial" w:cs="Arial"/>
          <w:color w:val="333333"/>
          <w:sz w:val="24"/>
          <w:szCs w:val="24"/>
          <w:lang w:eastAsia="es-AR"/>
        </w:rPr>
        <w:t>subítem</w:t>
      </w:r>
      <w:proofErr w:type="spellEnd"/>
      <w:r w:rsidRPr="003639EC">
        <w:rPr>
          <w:rFonts w:ascii="Arial" w:eastAsia="Times New Roman" w:hAnsi="Arial" w:cs="Arial"/>
          <w:color w:val="333333"/>
          <w:sz w:val="24"/>
          <w:szCs w:val="24"/>
          <w:lang w:eastAsia="es-AR"/>
        </w:rPr>
        <w:t xml:space="preserve"> de fuente Unidad de Monitoreo para el período para el cual se solicita el resto de la información.</w:t>
      </w:r>
    </w:p>
    <w:p w14:paraId="00C79D88"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FORMA DE PRESENTACION:</w:t>
      </w:r>
    </w:p>
    <w:p w14:paraId="04F30D1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El formulario y los Cuadros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1 al 7 deberán ser presentados en versión escrita en original y copia, acompañadas respectivamente, de soporte magnético en programas de entorno Windows (Word y Excel).</w:t>
      </w:r>
    </w:p>
    <w:p w14:paraId="7B4A55B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A la información solicitada y a voluntad del solicitante, podrá agregarse la información que crea conveniente a los fines ampliatorios y/o aclaratorios, haciendo mención a los puntos del formulario a que se refiere.</w:t>
      </w:r>
    </w:p>
    <w:p w14:paraId="6DC8414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Adicionalmente, las peticiones deberán ser acompañadas de una declaración jurada del representante de la Cámara o Asociación empresaria que acredite representatividad de la/s firma/s peticionante/s en aquellos casos que la/s empresa/s se encuentre/n asociada/s a una Cámara o Asociación. Tal declaración deberá contener las denominaciones sociales y domicilios de todas las empresas que conforman la rama de producción nacional del producto similar.</w:t>
      </w:r>
    </w:p>
    <w:p w14:paraId="367E41D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INFORMACION QUE DEBE CONTENER LA SOLICITUD:</w:t>
      </w:r>
    </w:p>
    <w:p w14:paraId="24B10D0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Información sobre la necesidad del examen. La solicitud deberá contener la información que razonablemente tenga a su alcance el solicitante.</w:t>
      </w:r>
    </w:p>
    <w:p w14:paraId="374EA927"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La solicitud correspondiente al Anexo II de la presente Resolución deberá contener elementos de prueba suficientes que demuestren que con la finalización del período de vigencia del derecho o del compromiso de precios y su revocación seguirían produciéndose o reaparecerían las exportaciones hacia la República Argentina en condiciones de dumping o subvencionadas y que éstas contribuirían a que el daño siga produciéndose o vuelva a producirse o, que ya no resultaría necesario seguir imponiendo la medida o que, la cuantía de la misma debería modificarse para contrarrestar el dumping o la subvención, y/o no resultaría probable que el daño continúe o reaparezca en caso de supresión o modificación del derecho.</w:t>
      </w:r>
    </w:p>
    <w:p w14:paraId="5FBC198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Todos los puntos detallados en el formulario y los Cuadros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1 al 7 deberán ser completados. Si para alguno de ellos la respuesta es "NO DISPONIBLE" o "NO CORRESPONDE", deberá escribirse dicha expresión, indicando las razones de su respuesta. Dicha expresión no podrá utilizarse para la información referida a la producción, ventas y precios del producto similar nacional de la/s empresa/s peticionante/s. Las respuestas deberán ser lo más precisas y exactas posibles y deberán adjuntarse todos los documentos adicionales solicitados.</w:t>
      </w:r>
    </w:p>
    <w:p w14:paraId="4E2D3500"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Idioma de la presentación. La presentación deberá efectuarse en idioma castellano. Cuando se acompañe información en idioma extranjero, deberá adjuntarse su respectiva traducción efectuada por Traductor Público Nacional matriculado, y legalizada por el Colegio correspondiente (Régimen de Procedimientos Administrativos, Ley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19.549 - Art. 28 y concordantes del Decreto Reglamentario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1759/72, Texto ordenado por Decreto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1883/91).</w:t>
      </w:r>
    </w:p>
    <w:p w14:paraId="375727B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En el caso de acreditarse fehacientemente (mediante nota del Colegio de Traductores de nuestro país) que no existe traductor matriculado en el idioma en que se ha redactado el documento, se aceptará como válida la traducción efectuada por un traductor no matriculado.</w:t>
      </w:r>
    </w:p>
    <w:p w14:paraId="259BE589"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Indicación de la fuente de la información. La/s peticionante/s, al completar cada sección y cuadro, deberán consignar las fuentes de información utilizadas y, en caso de corresponder, la metodología empleada.</w:t>
      </w:r>
    </w:p>
    <w:p w14:paraId="68C17FE0"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Moneda extranjera. La información aportada en moneda extranjera deberá identificar: divisa, tipo de cambio y fecha correspondiente para convertir dicha moneda a dólares estadounidenses.</w:t>
      </w:r>
    </w:p>
    <w:p w14:paraId="62539CAC"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Información adicional. Cualquier comentario o explicación adicional que se estime apropiada para la solicitud del examen, deberá ser proporcionada en hojas separadas.</w:t>
      </w:r>
    </w:p>
    <w:p w14:paraId="3CAE6CB1"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Firma de las fojas. Cada hoja de la presentación correspondiente a las secciones 1 a 6 del formulario y los Cuadros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1 al 7, así como toda otra información que se anexe a los mismos, deberá llevar la firma del responsable o representante legal de la empresa en original con su respectiva aclaración.</w:t>
      </w:r>
    </w:p>
    <w:p w14:paraId="0A8CA5F6"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Confidencialidad de la Información. Cuando el solicitante suministre información cuya publicidad pueda afectar los intereses de su empresa, podrá requerir el trato de "Confidencialidad" para la misma, justificando las razones del mencionado tratamiento y suministrando un resumen no confidencial de dicha información. En cualquier caso, el resumen no confidencial deberá permitir un adecuado análisis técnico que indique, apropiadamente, la evolución de un indicador a lo largo del tiempo (por ejemplo, mediante el uso de números índices) así como estructuras porcentuales cuando correspondiera. Asimismo, deberá individualizar cada foja que contenga este tipo de información con la leyenda "INFORMACION CONFIDENCIAL" en el margen superior derecho. El cumplimiento de estos requisitos resulta indispensable.</w:t>
      </w:r>
    </w:p>
    <w:p w14:paraId="50C771CF"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En el supuesto de que el solicitante no identifique la información confidencial de acuerdo a lo establecido en el párrafo precedente, se exime a la Autoridad de Aplicación de responsabilidad ante la publicidad de la misma.</w:t>
      </w:r>
    </w:p>
    <w:p w14:paraId="0E65E8D2"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La Autoridad de Aplicación se expedirá sobre el otorgamiento de dicho carácter, dentro del plazo establecido a tal efecto.</w:t>
      </w:r>
    </w:p>
    <w:p w14:paraId="76A172DD"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Acreditación de la personería. Los representantes o apoderados acreditarán su personería con el instrumento público correspondiente, o con copia del mismo suscripta por el letrado, o con carta poder con firma autenticada por autoridad policial o judicial, o por escribano público. Cuando se invoque un poder general o especial para varios actos o un contrato de sociedad civil o comercial otorgado en instrumento público o inscripto en el Registro Público de Comercio, se lo acreditará con la agregación de una copia simple íntegra firmada por el letrado patrocinante o por el apoderado. Cuando se trate de sociedades irregulares </w:t>
      </w:r>
      <w:proofErr w:type="gramStart"/>
      <w:r w:rsidRPr="003639EC">
        <w:rPr>
          <w:rFonts w:ascii="Arial" w:eastAsia="Times New Roman" w:hAnsi="Arial" w:cs="Arial"/>
          <w:color w:val="333333"/>
          <w:sz w:val="24"/>
          <w:szCs w:val="24"/>
          <w:lang w:eastAsia="es-AR"/>
        </w:rPr>
        <w:t>o</w:t>
      </w:r>
      <w:proofErr w:type="gramEnd"/>
      <w:r w:rsidRPr="003639EC">
        <w:rPr>
          <w:rFonts w:ascii="Arial" w:eastAsia="Times New Roman" w:hAnsi="Arial" w:cs="Arial"/>
          <w:color w:val="333333"/>
          <w:sz w:val="24"/>
          <w:szCs w:val="24"/>
          <w:lang w:eastAsia="es-AR"/>
        </w:rPr>
        <w:t xml:space="preserve"> de hecho, la presentación deberá ser firmada por todos los socios a nombre individual indicando cuál de ellos continuará vinculado a su trámite (Reg. de Procedimientos Administrativos, Ley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19.549 - artículo 32 y concordantes del Decreto Reglamentario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1759/72, Texto ordenado por Decreto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1883/91).</w:t>
      </w:r>
    </w:p>
    <w:p w14:paraId="2AC0796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Constitución de domicilio legal. Todo peticionante deberá constituir un domicilio legal dentro del radio de la Ciudad Autónoma de Buenos Aires donde serán válidas todas las notificaciones que realicen las autoridades competentes.</w:t>
      </w:r>
    </w:p>
    <w:p w14:paraId="34FF2F3A"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Solicitudes presentadas por Cámaras, Federaciones y/o Asociaciones. Las presentaciones efectuadas por Cámaras, Federaciones y/o Asociaciones, en nombre de la rama de la producción nacional que solicita el examen, deberán acompañar copia simple suscripta por el representante legal de: Estatuto Social, poder respectivo, (en caso de que la presentación sea efectuada por apoderado), última Acta de designación de autoridades y distribución de cargos, y Acta por la cual las empresas asociadas hayan decidido efectuar la solicitud. De no contar con esta última Acta, deberán acompañar las adhesiones de todas las empresas interesadas, con la correspondiente documentación respaldatoria (nota de adhesión firmada en original por el representante legal de dicha empresa, con la debida acreditación de la representación que invoca).</w:t>
      </w:r>
    </w:p>
    <w:p w14:paraId="3CC39BBD"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LUGAR DE PRESENTACION</w:t>
      </w:r>
    </w:p>
    <w:p w14:paraId="373A6911"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Ministerio de Economía y Producción.</w:t>
      </w:r>
    </w:p>
    <w:p w14:paraId="56DD8EFC"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Mesa General de Entradas y Notificaciones de la</w:t>
      </w:r>
    </w:p>
    <w:p w14:paraId="0CC34346"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Secretaría de Industria, Comercio y de la Pequeña y Mediana Empresa.</w:t>
      </w:r>
    </w:p>
    <w:p w14:paraId="39F89338"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Avda. Julio A. Roca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651. Planta Baja, Sector 11 y 12</w:t>
      </w:r>
    </w:p>
    <w:p w14:paraId="1034AD6E"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(C1067ABN) Ciudad Autónoma de Buenos Aires - República Argentina.</w:t>
      </w:r>
    </w:p>
    <w:p w14:paraId="4FEDFF85"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Horario de Atención: 10.00 a 17.00 </w:t>
      </w:r>
      <w:proofErr w:type="spellStart"/>
      <w:r w:rsidRPr="003639EC">
        <w:rPr>
          <w:rFonts w:ascii="Arial" w:eastAsia="Times New Roman" w:hAnsi="Arial" w:cs="Arial"/>
          <w:color w:val="333333"/>
          <w:sz w:val="24"/>
          <w:szCs w:val="24"/>
          <w:lang w:eastAsia="es-AR"/>
        </w:rPr>
        <w:t>hs</w:t>
      </w:r>
      <w:proofErr w:type="spellEnd"/>
      <w:r w:rsidRPr="003639EC">
        <w:rPr>
          <w:rFonts w:ascii="Arial" w:eastAsia="Times New Roman" w:hAnsi="Arial" w:cs="Arial"/>
          <w:color w:val="333333"/>
          <w:sz w:val="24"/>
          <w:szCs w:val="24"/>
          <w:lang w:eastAsia="es-AR"/>
        </w:rPr>
        <w:t>.</w:t>
      </w:r>
    </w:p>
    <w:p w14:paraId="787071BF"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CONSULTAS</w:t>
      </w:r>
    </w:p>
    <w:p w14:paraId="0CC8A3D3"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Ante cualquier dificultad para completar las secciones 1 a 6 del formulario o cualquiera de los Cuadros </w:t>
      </w:r>
      <w:proofErr w:type="spellStart"/>
      <w:r w:rsidRPr="003639EC">
        <w:rPr>
          <w:rFonts w:ascii="Arial" w:eastAsia="Times New Roman" w:hAnsi="Arial" w:cs="Arial"/>
          <w:color w:val="333333"/>
          <w:sz w:val="24"/>
          <w:szCs w:val="24"/>
          <w:lang w:eastAsia="es-AR"/>
        </w:rPr>
        <w:t>Nº</w:t>
      </w:r>
      <w:proofErr w:type="spellEnd"/>
      <w:r w:rsidRPr="003639EC">
        <w:rPr>
          <w:rFonts w:ascii="Arial" w:eastAsia="Times New Roman" w:hAnsi="Arial" w:cs="Arial"/>
          <w:color w:val="333333"/>
          <w:sz w:val="24"/>
          <w:szCs w:val="24"/>
          <w:lang w:eastAsia="es-AR"/>
        </w:rPr>
        <w:t xml:space="preserve"> 1 al 7, o si se necesitan aclaraciones sobre la información solicitada, se sugiere ponerse en contacto con:</w:t>
      </w:r>
    </w:p>
    <w:p w14:paraId="08419DD0"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A) La DIRECCION DE COMPETENCIA DESLEAL de la SUBSECRETARIA DE POLITICA Y GESTION COMERCIAL (para asesoramiento general y temas relacionados con el dumping y la subvención), Av. Julio A. Roca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651 Piso 6° sector 20, Teléfonos: (11) 4349-3949/3430 fax: (11) 4349-3930; y/o</w:t>
      </w:r>
    </w:p>
    <w:p w14:paraId="584FE4F7" w14:textId="77777777" w:rsidR="003639EC" w:rsidRPr="003639EC" w:rsidRDefault="003639EC" w:rsidP="003639EC">
      <w:pPr>
        <w:shd w:val="clear" w:color="auto" w:fill="FFFFFF"/>
        <w:spacing w:after="360" w:line="240" w:lineRule="auto"/>
        <w:jc w:val="both"/>
        <w:rPr>
          <w:rFonts w:ascii="Arial" w:eastAsia="Times New Roman" w:hAnsi="Arial" w:cs="Arial"/>
          <w:color w:val="333333"/>
          <w:sz w:val="24"/>
          <w:szCs w:val="24"/>
          <w:lang w:eastAsia="es-AR"/>
        </w:rPr>
      </w:pPr>
      <w:r w:rsidRPr="003639EC">
        <w:rPr>
          <w:rFonts w:ascii="Arial" w:eastAsia="Times New Roman" w:hAnsi="Arial" w:cs="Arial"/>
          <w:color w:val="333333"/>
          <w:sz w:val="24"/>
          <w:szCs w:val="24"/>
          <w:lang w:eastAsia="es-AR"/>
        </w:rPr>
        <w:t xml:space="preserve">B) La COMISION NACIONAL DE COMERCIO EXTERIOR (para temas relacionados con el daño a la rama de la producción nacional causado por las importaciones), Av. Paseo Colón </w:t>
      </w:r>
      <w:proofErr w:type="spellStart"/>
      <w:r w:rsidRPr="003639EC">
        <w:rPr>
          <w:rFonts w:ascii="Arial" w:eastAsia="Times New Roman" w:hAnsi="Arial" w:cs="Arial"/>
          <w:color w:val="333333"/>
          <w:sz w:val="24"/>
          <w:szCs w:val="24"/>
          <w:lang w:eastAsia="es-AR"/>
        </w:rPr>
        <w:t>N°</w:t>
      </w:r>
      <w:proofErr w:type="spellEnd"/>
      <w:r w:rsidRPr="003639EC">
        <w:rPr>
          <w:rFonts w:ascii="Arial" w:eastAsia="Times New Roman" w:hAnsi="Arial" w:cs="Arial"/>
          <w:color w:val="333333"/>
          <w:sz w:val="24"/>
          <w:szCs w:val="24"/>
          <w:lang w:eastAsia="es-AR"/>
        </w:rPr>
        <w:t xml:space="preserve"> 275 Piso 7° Teléfonos: (11) 4348-1738/1710 Fax: (11) 4348-1735/1711.</w:t>
      </w:r>
    </w:p>
    <w:p w14:paraId="5D5ED6DE" w14:textId="77777777" w:rsidR="00541DFB" w:rsidRDefault="00541DFB" w:rsidP="003639EC">
      <w:pPr>
        <w:jc w:val="both"/>
      </w:pPr>
    </w:p>
    <w:sectPr w:rsidR="00541DF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revisionView w:inkAnnotations="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39EC"/>
    <w:rsid w:val="001875B4"/>
    <w:rsid w:val="003639EC"/>
    <w:rsid w:val="00541DF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E32AC"/>
  <w15:chartTrackingRefBased/>
  <w15:docId w15:val="{F743A182-D545-4088-BAEB-071FDD8AE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9745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1714</Words>
  <Characters>9427</Characters>
  <Application>Microsoft Office Word</Application>
  <DocSecurity>0</DocSecurity>
  <Lines>78</Lines>
  <Paragraphs>22</Paragraphs>
  <ScaleCrop>false</ScaleCrop>
  <Company/>
  <LinksUpToDate>false</LinksUpToDate>
  <CharactersWithSpaces>11119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Mirna Francia</dc:creator>
  <cp:keywords/>
  <dc:description/>
  <cp:lastModifiedBy>Mirna Francia</cp:lastModifiedBy>
  <cp:revision>1</cp:revision>
  <dcterms:created xsi:type="dcterms:W3CDTF">2023-02-01T17:50:00Z</dcterms:created>
  <dcterms:modified xsi:type="dcterms:W3CDTF">2023-02-01T17:51:00Z</dcterms:modified>
</cp:coreProperties>
</file>