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</w:rPr>
        <w:t>HONORABLE LEGISLATURA DEL CHUBUT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Mitre 550 Rawson -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Pcia</w:t>
      </w:r>
      <w:proofErr w:type="spellEnd"/>
      <w:r>
        <w:rPr>
          <w:rFonts w:ascii="Times New Roman" w:hAnsi="Times New Roman" w:cs="Times New Roman"/>
          <w:color w:val="auto"/>
          <w:sz w:val="24"/>
        </w:rPr>
        <w:t>. del Chubut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LEY XXIII - N° 18 (Antes Ley 4149)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CAPÍTULO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DEFINICIONES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Artículo 1º.- Desarrollos Turísticos en </w:t>
      </w:r>
      <w:proofErr w:type="spellStart"/>
      <w:r>
        <w:rPr>
          <w:rFonts w:ascii="Times New Roman" w:hAnsi="Times New Roman" w:cs="Times New Roman"/>
          <w:color w:val="auto"/>
          <w:sz w:val="24"/>
        </w:rPr>
        <w:t>Areas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Agrestes: Los desarrollos turísticos en áreas naturales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agrestes pueden ser de dos clases: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1. 1 Aldea Turística;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1. 2 Lotificaciones Agrestes;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Artículo 2º.- Definiciones. A los efectos de la presente, se entenderá por: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 1 Aldea Turística: Es todo conglomerado urbano de tamaño pequeño y arquitectura que armonice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con el paisaje y cumpla la condición de que su perímetro debe ser limitado, es decir que no puede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crecer horizontalmente </w:t>
      </w:r>
      <w:proofErr w:type="spellStart"/>
      <w:r>
        <w:rPr>
          <w:rFonts w:ascii="Times New Roman" w:hAnsi="Times New Roman" w:cs="Times New Roman"/>
          <w:color w:val="auto"/>
          <w:sz w:val="24"/>
        </w:rPr>
        <w:t>mas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allá del mismo;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 2 Lotificaciones Agrestes: Son aquellas que se realizan en áreas naturales de esa cualidad, con el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requisito de que los lotes deben ser amplios, con una superficie mínima de una hectárea, y que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además cumpla con las siguientes condiciones: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2.2.1 Estar localizada en zona no urbana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2.2.2 Que una parte de la misma se encuentre equipada para la práctica de actividades deportivas,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sociales o culturales en contacto con la naturaleza y para uso común de los miembros.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2.2.3 La parte restante se encuentre acondicionada para la construcción de viviendas de uso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transitorio y/o permanente.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2.2.4 El propietario del proyecto deberá asumir la responsabilidad de realizar las obras de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infraestructura de los servicios básicos y de asegurar la prestación de los mismos, como asimismo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de materializar las obras correspondientes al equipamiento social, deportivo o cultural.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2.2.5 El titular deberá contar, previo a la venta de la tierra, con la aprobación expresa, del Municipio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 de la Provincia para aquellos casos de localizaciones fuera de ejidos municipales. Dicha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aprobación estará sujeta al cumplimiento de las condiciones precedentemente mencionadas.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CAPÍTULO II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LOTIFICACIONES AGRESTES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Artículo 3º.- </w:t>
      </w:r>
      <w:proofErr w:type="spellStart"/>
      <w:r>
        <w:rPr>
          <w:rFonts w:ascii="Times New Roman" w:hAnsi="Times New Roman" w:cs="Times New Roman"/>
          <w:color w:val="auto"/>
          <w:sz w:val="24"/>
        </w:rPr>
        <w:t>Areas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comunes y privadas. En las Lotificaciones Agrestes, el área común y el área de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viviendas deberán guardar una mutua e indisoluble relación funcional y jurídica. Las unidades del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área de viviendas podrán enajenarse en forma individual siendo los derechos de cada propietario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sobre las partes comunes inseparables del dominio de su respectiva unidad.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Artículo 4º.- </w:t>
      </w:r>
      <w:proofErr w:type="spellStart"/>
      <w:r>
        <w:rPr>
          <w:rFonts w:ascii="Times New Roman" w:hAnsi="Times New Roman" w:cs="Times New Roman"/>
          <w:color w:val="auto"/>
          <w:sz w:val="24"/>
        </w:rPr>
        <w:t>Area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común: Una entidad jurídica que integren o a la que se incorporen los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propietarios de cada unidad parcelaria con destino residencial, será titular del dominio de las áreas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recreativas o de esparcimiento y responsable del mantenimiento que haga a la prestación de los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servicios generales.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4.1. Sus estatutos deberán incluir previsiones expresas referidas a la incorporación de los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adquirentes de cada parcela, representación deberes y derechos de los miembros; administración del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área, determinando el carácter dominante, social, cultural o deportivo de la misma y definiendo la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forma en que se afrontarán los gastos comunes y toda otra disposición tendiente a asegurar el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correcto funcionamiento de la entidad.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4.2. Con simultaneidad a la transmisión del dominio de cada parcela perteneciente al área de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vivienda, deberá constituirse el derecho real de servidumbre de uso sobre las áreas de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esparcimiento.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CAPÍTULO III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DISPOSICIONES GENERALES COMUNES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Artículo 5º.- Reglamentación: Los Municipios o la Provincia en su caso, reglamentarán los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aspectos inherentes a localización, indicadores urbanísticos, pautas arquitectónicas, dimensiones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mínimas de unidades, infraestructura de servicios y equipamiento comunitario.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En ningún caso podrá contradecir la reglamentación que se dicte, a lo expresado en la presente Ley.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Artículo 6º.- Valores paisajísticos: El proyecto del área deberá respetar los hechos naturales de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valor paisajístico y todo elemento significativo para la conservación del medio ambiente, evitando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la degradación del terreno.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Artículo 7º.- LEY GENERAL.- Comuníquese al Poder Ejecutivo.-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LEY XXIII - N° 18 (Antes Ley 4149)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TABLA DE ANTECEDENTES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N° de artículo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Fuente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Todos los artículos del Texto Definitivo provienen del texto original de la Ley n° 4149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LEY XXIII - N° 18 (Antes Ley 4149)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TABLA DE EQUIVALENCIAS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Número de artículo del Texto Definitivo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Número de artículo del Texto de Referencia (Ley 4149)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Observaciones</w:t>
      </w:r>
    </w:p>
    <w:p w:rsidR="008D3144" w:rsidRDefault="008D3144" w:rsidP="008D31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La numeración de los artículos del Texto Definitivo corresponde a la numeración original de la Ley</w:t>
      </w:r>
    </w:p>
    <w:p w:rsidR="00F15021" w:rsidRDefault="008D3144" w:rsidP="008D3144">
      <w:r>
        <w:rPr>
          <w:rFonts w:ascii="Times New Roman" w:hAnsi="Times New Roman" w:cs="Times New Roman"/>
          <w:color w:val="auto"/>
          <w:sz w:val="24"/>
        </w:rPr>
        <w:t>N° 4149</w:t>
      </w:r>
    </w:p>
    <w:sectPr w:rsidR="00F15021" w:rsidSect="0002625A">
      <w:pgSz w:w="11900" w:h="16840"/>
      <w:pgMar w:top="1418" w:right="1418" w:bottom="1418" w:left="1418" w:header="567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Swis721 Lt B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4"/>
    <w:rsid w:val="008D3144"/>
    <w:rsid w:val="00BD2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8BB340-0826-461F-89F7-F9A4DC09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21"/>
    <w:rPr>
      <w:rFonts w:ascii="Helvetica Neue Light" w:hAnsi="Helvetica Neue Light"/>
      <w:color w:val="1F497D" w:themeColor="text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Mariana Arq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Kossoy</dc:creator>
  <cp:keywords/>
  <cp:lastModifiedBy>Mariana Kossoy</cp:lastModifiedBy>
  <cp:revision>2</cp:revision>
  <dcterms:created xsi:type="dcterms:W3CDTF">2019-04-15T15:43:00Z</dcterms:created>
  <dcterms:modified xsi:type="dcterms:W3CDTF">2019-04-15T15:43:00Z</dcterms:modified>
</cp:coreProperties>
</file>