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760.0" w:type="dxa"/>
        <w:jc w:val="center"/>
        <w:tblLayout w:type="fixed"/>
        <w:tblLook w:val="0400"/>
      </w:tblPr>
      <w:tblGrid>
        <w:gridCol w:w="2400"/>
        <w:gridCol w:w="1248"/>
        <w:gridCol w:w="1730"/>
        <w:gridCol w:w="2382"/>
        <w:tblGridChange w:id="0">
          <w:tblGrid>
            <w:gridCol w:w="2400"/>
            <w:gridCol w:w="1248"/>
            <w:gridCol w:w="1730"/>
            <w:gridCol w:w="2382"/>
          </w:tblGrid>
        </w:tblGridChange>
      </w:tblGrid>
      <w:tr>
        <w:trPr>
          <w:trHeight w:val="406" w:hRule="atLeast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0" w:before="28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0"/>
                <w:szCs w:val="20"/>
                <w:rtl w:val="0"/>
              </w:rPr>
              <w:t xml:space="preserve">Norma C.N.R.T.: DISP.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after="0" w:before="28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0"/>
                <w:szCs w:val="20"/>
                <w:rtl w:val="0"/>
              </w:rPr>
              <w:t xml:space="preserve">RES.: 196/20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0" w:before="28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0"/>
                <w:szCs w:val="20"/>
                <w:rtl w:val="0"/>
              </w:rPr>
              <w:t xml:space="preserve">Instructivo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0" w:before="28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0"/>
                <w:szCs w:val="20"/>
                <w:rtl w:val="0"/>
              </w:rPr>
              <w:t xml:space="preserve">Nivel43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0"/>
                <w:szCs w:val="20"/>
                <w:rtl w:val="0"/>
              </w:rPr>
              <w:t xml:space="preserve">Anexo TE TAD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before="28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0"/>
                <w:szCs w:val="20"/>
                <w:rtl w:val="0"/>
              </w:rPr>
              <w:t xml:space="preserve">Documento: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6"/>
                <w:szCs w:val="26"/>
                <w:rtl w:val="0"/>
              </w:rPr>
              <w:t xml:space="preserve">Instructivo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before="28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0"/>
                <w:szCs w:val="20"/>
                <w:rtl w:val="0"/>
              </w:rPr>
              <w:t xml:space="preserve">Versión: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0"/>
                <w:szCs w:val="20"/>
                <w:rtl w:val="0"/>
              </w:rPr>
              <w:t xml:space="preserve">1.0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before="28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0"/>
                <w:szCs w:val="20"/>
                <w:rtl w:val="0"/>
              </w:rPr>
              <w:t xml:space="preserve">Fecha: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0"/>
                <w:szCs w:val="20"/>
                <w:rtl w:val="0"/>
              </w:rPr>
              <w:t xml:space="preserve">16/11/2020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before="28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0"/>
                <w:szCs w:val="20"/>
                <w:rtl w:val="0"/>
              </w:rPr>
              <w:t xml:space="preserve">Responsable: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0"/>
                <w:szCs w:val="20"/>
                <w:rtl w:val="0"/>
              </w:rPr>
              <w:t xml:space="preserve">CNRT - GFTA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Style w:val="Heading1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color w:val="2f5496"/>
                <w:sz w:val="26"/>
                <w:szCs w:val="26"/>
                <w:rtl w:val="0"/>
              </w:rPr>
              <w:t xml:space="preserve">Anexo Trámite Específico TAD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Style w:val="Heading1"/>
        <w:jc w:val="both"/>
        <w:rPr>
          <w:rFonts w:ascii="Calibri" w:cs="Calibri" w:eastAsia="Calibri" w:hAnsi="Calibri"/>
          <w:b w:val="0"/>
          <w:color w:val="2f5496"/>
          <w:sz w:val="26"/>
          <w:szCs w:val="26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Calibri" w:cs="Calibri" w:eastAsia="Calibri" w:hAnsi="Calibri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Calibri" w:cs="Calibri" w:eastAsia="Calibri" w:hAnsi="Calibri"/>
          <w:color w:val="000000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  <w:rtl w:val="0"/>
        </w:rPr>
        <w:t xml:space="preserve">Ingresar mediante el navegador a Trámites a Distancia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1"/>
            <w:szCs w:val="21"/>
            <w:u w:val="single"/>
            <w:rtl w:val="0"/>
          </w:rPr>
          <w:t xml:space="preserve">https://tramitesadistancia.gob.ar/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Calibri" w:cs="Calibri" w:eastAsia="Calibri" w:hAnsi="Calibri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Calibri" w:cs="Calibri" w:eastAsia="Calibri" w:hAnsi="Calibri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Calibri" w:cs="Calibri" w:eastAsia="Calibri" w:hAnsi="Calibri"/>
          <w:color w:val="000000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</w:rPr>
        <w:drawing>
          <wp:inline distB="114300" distT="114300" distL="114300" distR="114300">
            <wp:extent cx="4754880" cy="225856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22585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Calibri" w:cs="Calibri" w:eastAsia="Calibri" w:hAnsi="Calibri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Calibri" w:cs="Calibri" w:eastAsia="Calibri" w:hAnsi="Calibri"/>
          <w:color w:val="000000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  <w:rtl w:val="0"/>
        </w:rPr>
        <w:t xml:space="preserve"> Ingresar al apartado trámites, lo que desplegará una pantalla similar a la siguiente;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Calibri" w:cs="Calibri" w:eastAsia="Calibri" w:hAnsi="Calibri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Calibri" w:cs="Calibri" w:eastAsia="Calibri" w:hAnsi="Calibri"/>
          <w:color w:val="000000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</w:rPr>
        <w:drawing>
          <wp:inline distB="114300" distT="114300" distL="114300" distR="114300">
            <wp:extent cx="4849755" cy="225371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49755" cy="22537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Calibri" w:cs="Calibri" w:eastAsia="Calibri" w:hAnsi="Calibri"/>
          <w:b w:val="1"/>
          <w:color w:val="000000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  <w:rtl w:val="0"/>
        </w:rPr>
        <w:t xml:space="preserve">en la opción ‘Buscar trámite, organismo, categoría, tema’, escribir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1"/>
          <w:szCs w:val="21"/>
          <w:rtl w:val="0"/>
        </w:rPr>
        <w:t xml:space="preserve">Envío de Declaración Jurada de Jurisdicciones provinciales y municipales</w:t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  <w:rtl w:val="0"/>
        </w:rPr>
        <w:t xml:space="preserve">Una vez seleccionado el mismo, hacer clic sobre el botón completar señalado en la siguiente pantalla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/>
        <w:drawing>
          <wp:inline distB="114300" distT="114300" distL="114300" distR="114300">
            <wp:extent cx="4970780" cy="226637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70780" cy="22663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Calibri" w:cs="Calibri" w:eastAsia="Calibri" w:hAnsi="Calibri"/>
          <w:color w:val="000000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  <w:rtl w:val="0"/>
        </w:rPr>
        <w:t xml:space="preserve">Está opción permitira elegir entre las distintas caraturas variables, que en este caso corresponderá ‘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1"/>
          <w:szCs w:val="21"/>
          <w:rtl w:val="0"/>
        </w:rPr>
        <w:t xml:space="preserve">Parque Móvil de Operadores’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Calibri" w:cs="Calibri" w:eastAsia="Calibri" w:hAnsi="Calibri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Calibri" w:cs="Calibri" w:eastAsia="Calibri" w:hAnsi="Calibri"/>
          <w:color w:val="000000"/>
          <w:sz w:val="21"/>
          <w:szCs w:val="21"/>
        </w:rPr>
      </w:pPr>
      <w:r w:rsidDel="00000000" w:rsidR="00000000" w:rsidRPr="00000000">
        <w:rPr/>
        <w:drawing>
          <wp:inline distB="114300" distT="114300" distL="114300" distR="114300">
            <wp:extent cx="4297595" cy="1772401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97595" cy="17724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color w:val="404040"/>
        <w:sz w:val="22"/>
        <w:szCs w:val="22"/>
        <w:lang w:val="es-AR"/>
      </w:rPr>
    </w:rPrDefault>
    <w:pPrDefault>
      <w:pPr>
        <w:spacing w:after="2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00" w:before="320" w:lineRule="auto"/>
    </w:pPr>
    <w:rPr>
      <w:rFonts w:ascii="Calibri" w:cs="Calibri" w:eastAsia="Calibri" w:hAnsi="Calibri"/>
      <w:b w:val="1"/>
      <w:color w:val="2f5496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https://tramitesadistancia.gob.ar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