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50874" w14:textId="77777777" w:rsidR="005D099E" w:rsidRPr="00DE212F" w:rsidRDefault="007760C0" w:rsidP="008761E3">
      <w:pPr>
        <w:pStyle w:val="Sinespaciado"/>
        <w:rPr>
          <w:rFonts w:ascii="Calibri" w:hAnsi="Calibri" w:cs="Calibri"/>
          <w:u w:val="single"/>
        </w:rPr>
      </w:pPr>
      <w:r w:rsidRPr="00DE212F">
        <w:rPr>
          <w:rFonts w:ascii="Calibri" w:hAnsi="Calibri" w:cs="Calibri"/>
          <w:smallCaps/>
          <w:u w:val="single"/>
        </w:rPr>
        <w:t xml:space="preserve">Acta de </w:t>
      </w:r>
      <w:r w:rsidR="00DE212F">
        <w:rPr>
          <w:rFonts w:ascii="Calibri" w:hAnsi="Calibri" w:cs="Calibri"/>
          <w:smallCaps/>
          <w:u w:val="single"/>
        </w:rPr>
        <w:t>Di</w:t>
      </w:r>
      <w:r w:rsidRPr="00DE212F">
        <w:rPr>
          <w:rFonts w:ascii="Calibri" w:hAnsi="Calibri" w:cs="Calibri"/>
          <w:smallCaps/>
          <w:u w:val="single"/>
        </w:rPr>
        <w:t xml:space="preserve">rectorio N° </w:t>
      </w:r>
      <w:r w:rsidR="00FA671A" w:rsidRPr="00DE212F">
        <w:rPr>
          <w:rFonts w:ascii="Calibri" w:hAnsi="Calibri" w:cs="Calibri"/>
          <w:u w:val="single"/>
        </w:rPr>
        <w:t>2</w:t>
      </w:r>
      <w:r w:rsidR="008761E3" w:rsidRPr="00DE212F">
        <w:rPr>
          <w:rFonts w:ascii="Calibri" w:hAnsi="Calibri" w:cs="Calibri"/>
          <w:u w:val="single"/>
        </w:rPr>
        <w:t>7</w:t>
      </w:r>
      <w:r w:rsidR="00D0578F" w:rsidRPr="00DE212F">
        <w:rPr>
          <w:rFonts w:ascii="Calibri" w:hAnsi="Calibri" w:cs="Calibri"/>
          <w:u w:val="single"/>
        </w:rPr>
        <w:t>3</w:t>
      </w:r>
    </w:p>
    <w:p w14:paraId="2622385D" w14:textId="77777777" w:rsidR="00054652" w:rsidRPr="00DE212F" w:rsidRDefault="00054652" w:rsidP="008761E3">
      <w:pPr>
        <w:pStyle w:val="Sinespaciado"/>
        <w:rPr>
          <w:rFonts w:ascii="Calibri" w:hAnsi="Calibri" w:cs="Calibri"/>
          <w:b/>
          <w:smallCaps/>
        </w:rPr>
      </w:pPr>
    </w:p>
    <w:p w14:paraId="09D902AF" w14:textId="77777777" w:rsidR="00FA671A" w:rsidRPr="00DE212F" w:rsidRDefault="00FA671A" w:rsidP="00A21406">
      <w:pPr>
        <w:pStyle w:val="Sinespaciado"/>
        <w:jc w:val="both"/>
        <w:rPr>
          <w:rFonts w:ascii="Calibri" w:hAnsi="Calibri" w:cs="Calibri"/>
          <w:b/>
          <w:smallCaps/>
        </w:rPr>
      </w:pPr>
      <w:r w:rsidRPr="00DE212F">
        <w:rPr>
          <w:rFonts w:ascii="Calibri" w:hAnsi="Calibri" w:cs="Calibri"/>
          <w:b/>
          <w:smallCaps/>
        </w:rPr>
        <w:t xml:space="preserve">Fecha: </w:t>
      </w:r>
      <w:r w:rsidR="003A779C" w:rsidRPr="00DE212F">
        <w:rPr>
          <w:rFonts w:ascii="Calibri" w:hAnsi="Calibri" w:cs="Calibri"/>
        </w:rPr>
        <w:t>27</w:t>
      </w:r>
      <w:r w:rsidR="000F21AB" w:rsidRPr="00DE212F">
        <w:rPr>
          <w:rFonts w:ascii="Calibri" w:hAnsi="Calibri" w:cs="Calibri"/>
        </w:rPr>
        <w:t>/0</w:t>
      </w:r>
      <w:r w:rsidR="003A779C" w:rsidRPr="00DE212F">
        <w:rPr>
          <w:rFonts w:ascii="Calibri" w:hAnsi="Calibri" w:cs="Calibri"/>
        </w:rPr>
        <w:t>6</w:t>
      </w:r>
      <w:r w:rsidRPr="00DE212F">
        <w:rPr>
          <w:rFonts w:ascii="Calibri" w:hAnsi="Calibri" w:cs="Calibri"/>
        </w:rPr>
        <w:t>/2019</w:t>
      </w:r>
    </w:p>
    <w:p w14:paraId="65489E35" w14:textId="77777777" w:rsidR="00FA671A" w:rsidRPr="00DE212F" w:rsidRDefault="00FA671A" w:rsidP="00A21406">
      <w:pPr>
        <w:jc w:val="both"/>
        <w:rPr>
          <w:rFonts w:ascii="Calibri" w:hAnsi="Calibri" w:cs="Calibri"/>
          <w:b/>
          <w:smallCaps/>
        </w:rPr>
      </w:pPr>
      <w:r w:rsidRPr="00DE212F">
        <w:rPr>
          <w:rFonts w:ascii="Calibri" w:hAnsi="Calibri" w:cs="Calibri"/>
          <w:b/>
          <w:smallCaps/>
        </w:rPr>
        <w:t xml:space="preserve">Lugar: </w:t>
      </w:r>
      <w:r w:rsidRPr="00DE212F">
        <w:rPr>
          <w:rFonts w:ascii="Calibri" w:hAnsi="Calibri" w:cs="Calibri"/>
        </w:rPr>
        <w:t>Avda. José María Ramos Mejía 1302, piso 4to, oficina 400.</w:t>
      </w:r>
    </w:p>
    <w:p w14:paraId="2DEA3EA8" w14:textId="77777777" w:rsidR="00FA671A" w:rsidRPr="00DE212F" w:rsidRDefault="00FA671A" w:rsidP="00A21406">
      <w:pPr>
        <w:jc w:val="both"/>
        <w:rPr>
          <w:rFonts w:ascii="Calibri" w:hAnsi="Calibri" w:cs="Calibri"/>
          <w:b/>
          <w:smallCaps/>
        </w:rPr>
      </w:pPr>
      <w:bookmarkStart w:id="0" w:name="_GoBack"/>
      <w:r w:rsidRPr="00DE212F">
        <w:rPr>
          <w:rFonts w:ascii="Calibri" w:hAnsi="Calibri" w:cs="Calibri"/>
          <w:b/>
          <w:smallCaps/>
        </w:rPr>
        <w:t xml:space="preserve">Participantes: </w:t>
      </w:r>
    </w:p>
    <w:bookmarkEnd w:id="0"/>
    <w:p w14:paraId="0E727FFC" w14:textId="77777777" w:rsidR="007B016B" w:rsidRPr="00DE212F" w:rsidRDefault="007B016B" w:rsidP="00A21406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DE212F">
        <w:rPr>
          <w:rFonts w:ascii="Calibri" w:hAnsi="Calibri" w:cs="Calibri"/>
        </w:rPr>
        <w:t>Director titular: Marcelo Enrique Orfila y Diego Eduardo Kyburg.</w:t>
      </w:r>
    </w:p>
    <w:p w14:paraId="59A4AEED" w14:textId="77777777" w:rsidR="007E4B5E" w:rsidRPr="00DE212F" w:rsidRDefault="007E4B5E" w:rsidP="00A21406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DE212F">
        <w:rPr>
          <w:rFonts w:ascii="Calibri" w:hAnsi="Calibri" w:cs="Calibri"/>
        </w:rPr>
        <w:t>Director</w:t>
      </w:r>
      <w:r w:rsidR="00EC0FDC" w:rsidRPr="00DE212F">
        <w:rPr>
          <w:rFonts w:ascii="Calibri" w:hAnsi="Calibri" w:cs="Calibri"/>
        </w:rPr>
        <w:t>es</w:t>
      </w:r>
      <w:r w:rsidR="007B016B" w:rsidRPr="00DE212F">
        <w:rPr>
          <w:rFonts w:ascii="Calibri" w:hAnsi="Calibri" w:cs="Calibri"/>
        </w:rPr>
        <w:t xml:space="preserve"> s</w:t>
      </w:r>
      <w:r w:rsidRPr="00DE212F">
        <w:rPr>
          <w:rFonts w:ascii="Calibri" w:hAnsi="Calibri" w:cs="Calibri"/>
        </w:rPr>
        <w:t>uplente: José María Milberg</w:t>
      </w:r>
      <w:r w:rsidR="00EC0FDC" w:rsidRPr="00DE212F">
        <w:rPr>
          <w:rFonts w:ascii="Calibri" w:hAnsi="Calibri" w:cs="Calibri"/>
        </w:rPr>
        <w:t>.</w:t>
      </w:r>
    </w:p>
    <w:p w14:paraId="1DD7A5C6" w14:textId="77777777" w:rsidR="005A18F6" w:rsidRPr="00DE212F" w:rsidRDefault="007E4B5E" w:rsidP="00A21406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mallCaps/>
        </w:rPr>
      </w:pPr>
      <w:r w:rsidRPr="00DE212F">
        <w:rPr>
          <w:rFonts w:ascii="Calibri" w:hAnsi="Calibri" w:cs="Calibri"/>
        </w:rPr>
        <w:t>Miembros de la Comisión Fiscalizadora:</w:t>
      </w:r>
      <w:r w:rsidR="001D6497" w:rsidRPr="00DE212F">
        <w:rPr>
          <w:rFonts w:ascii="Calibri" w:hAnsi="Calibri" w:cs="Calibri"/>
        </w:rPr>
        <w:t xml:space="preserve"> </w:t>
      </w:r>
      <w:r w:rsidRPr="00DE212F">
        <w:rPr>
          <w:rFonts w:ascii="Calibri" w:hAnsi="Calibri" w:cs="Calibri"/>
        </w:rPr>
        <w:t>Axel Martin.</w:t>
      </w:r>
    </w:p>
    <w:p w14:paraId="74FF5114" w14:textId="77777777" w:rsidR="007B016B" w:rsidRPr="00DE212F" w:rsidRDefault="007B016B" w:rsidP="00A21406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mallCaps/>
        </w:rPr>
      </w:pPr>
      <w:r w:rsidRPr="00DE212F">
        <w:rPr>
          <w:rFonts w:ascii="Calibri" w:hAnsi="Calibri" w:cs="Calibri"/>
        </w:rPr>
        <w:t>Secretaria General: María de las Mercedes Archimbal.</w:t>
      </w:r>
    </w:p>
    <w:p w14:paraId="01D6564B" w14:textId="77777777" w:rsidR="00FA671A" w:rsidRPr="00DE212F" w:rsidRDefault="005A18F6" w:rsidP="00A21406">
      <w:pPr>
        <w:jc w:val="both"/>
        <w:rPr>
          <w:rFonts w:ascii="Calibri" w:hAnsi="Calibri" w:cs="Calibri"/>
          <w:b/>
          <w:smallCaps/>
        </w:rPr>
      </w:pPr>
      <w:r w:rsidRPr="00DE212F">
        <w:rPr>
          <w:rFonts w:ascii="Calibri" w:hAnsi="Calibri" w:cs="Calibri"/>
          <w:b/>
          <w:smallCaps/>
        </w:rPr>
        <w:t xml:space="preserve"> </w:t>
      </w:r>
      <w:r w:rsidR="00FA671A" w:rsidRPr="00DE212F">
        <w:rPr>
          <w:rFonts w:ascii="Calibri" w:hAnsi="Calibri" w:cs="Calibri"/>
          <w:b/>
          <w:smallCaps/>
        </w:rPr>
        <w:t xml:space="preserve">Orden del día: </w:t>
      </w:r>
    </w:p>
    <w:p w14:paraId="16B92FA0" w14:textId="77777777" w:rsidR="00642595" w:rsidRPr="00DE212F" w:rsidRDefault="009953BD" w:rsidP="00DE212F">
      <w:pPr>
        <w:pStyle w:val="Prrafodelista"/>
        <w:numPr>
          <w:ilvl w:val="0"/>
          <w:numId w:val="7"/>
        </w:numPr>
        <w:spacing w:after="240"/>
        <w:ind w:left="1644" w:hanging="357"/>
        <w:jc w:val="both"/>
        <w:rPr>
          <w:rFonts w:ascii="Calibri" w:hAnsi="Calibri" w:cs="Calibri"/>
          <w:b/>
          <w:u w:val="single"/>
          <w:lang w:val="es-ES"/>
        </w:rPr>
      </w:pPr>
      <w:r w:rsidRPr="00DE212F">
        <w:rPr>
          <w:rFonts w:ascii="Calibri" w:hAnsi="Calibri" w:cs="Calibri"/>
          <w:b/>
          <w:u w:val="single"/>
          <w:lang w:val="es-ES"/>
        </w:rPr>
        <w:t xml:space="preserve">CONSIDERACIÓN DE LOS ESTADOS CONTABLES, MEMORIA DEL DIRECTORIO, </w:t>
      </w:r>
      <w:r w:rsidR="00D0578F" w:rsidRPr="00DE212F">
        <w:rPr>
          <w:rFonts w:ascii="Calibri" w:hAnsi="Calibri" w:cs="Calibri"/>
          <w:b/>
          <w:u w:val="single"/>
          <w:lang w:val="es-ES"/>
        </w:rPr>
        <w:t>INFORME DEL AUDITOR EXTERNO E INFORME DE LA COMISIÓN FISCALIZADORA DE LA SOCIEDAD CORRESPONDIENTE AL EJERCICIO 2018 Y DOCUMENTACIÓN PERTINENTE.</w:t>
      </w:r>
    </w:p>
    <w:p w14:paraId="5964BF54" w14:textId="77777777" w:rsidR="009A5484" w:rsidRPr="00DE212F" w:rsidRDefault="009A5484" w:rsidP="00A21406">
      <w:pPr>
        <w:pStyle w:val="Prrafodelista"/>
        <w:ind w:left="1647"/>
        <w:jc w:val="both"/>
        <w:rPr>
          <w:rFonts w:ascii="Calibri" w:hAnsi="Calibri" w:cs="Calibri"/>
          <w:b/>
          <w:u w:val="single"/>
          <w:lang w:val="es-ES"/>
        </w:rPr>
      </w:pPr>
    </w:p>
    <w:p w14:paraId="090CDED3" w14:textId="77777777" w:rsidR="009A5484" w:rsidRDefault="00C073C3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El Directorio por unanimidad resuelve</w:t>
      </w:r>
      <w:r w:rsidR="00D0578F" w:rsidRPr="00DE212F">
        <w:rPr>
          <w:rFonts w:ascii="Calibri" w:hAnsi="Calibri" w:cs="Calibri"/>
          <w:lang w:val="es-ES"/>
        </w:rPr>
        <w:t xml:space="preserve"> ponerlos a consideración de la Asamblea General</w:t>
      </w:r>
      <w:r w:rsidRPr="00DE212F">
        <w:rPr>
          <w:rFonts w:ascii="Calibri" w:hAnsi="Calibri" w:cs="Calibri"/>
          <w:lang w:val="es-ES"/>
        </w:rPr>
        <w:t>.</w:t>
      </w:r>
    </w:p>
    <w:p w14:paraId="4DCCE7F1" w14:textId="77777777" w:rsidR="00DE212F" w:rsidRPr="00DE212F" w:rsidRDefault="00DE212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48EAF798" w14:textId="77777777" w:rsidR="00C073C3" w:rsidRPr="00DE212F" w:rsidRDefault="00C073C3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79296366" w14:textId="77777777" w:rsidR="00C073C3" w:rsidRPr="00DE212F" w:rsidRDefault="00D0578F" w:rsidP="00DE212F">
      <w:pPr>
        <w:pStyle w:val="Prrafodelista"/>
        <w:numPr>
          <w:ilvl w:val="0"/>
          <w:numId w:val="7"/>
        </w:numPr>
        <w:spacing w:after="240"/>
        <w:ind w:left="1644" w:hanging="357"/>
        <w:jc w:val="both"/>
        <w:rPr>
          <w:rFonts w:ascii="Calibri" w:hAnsi="Calibri" w:cs="Calibri"/>
          <w:u w:val="single"/>
          <w:lang w:val="es-ES"/>
        </w:rPr>
      </w:pPr>
      <w:r w:rsidRPr="00DE212F">
        <w:rPr>
          <w:rFonts w:ascii="Calibri" w:hAnsi="Calibri" w:cs="Calibri"/>
          <w:b/>
          <w:u w:val="single"/>
          <w:lang w:val="es-ES"/>
        </w:rPr>
        <w:t>CONVOCATORIA A LA ASAMBLEA GENERAL ORDINARIA. ORDEN DEL DIA A TRATAR</w:t>
      </w:r>
      <w:r w:rsidR="00C073C3" w:rsidRPr="00DE212F">
        <w:rPr>
          <w:rFonts w:ascii="Calibri" w:hAnsi="Calibri" w:cs="Calibri"/>
          <w:b/>
          <w:u w:val="single"/>
          <w:lang w:val="es-ES"/>
        </w:rPr>
        <w:t>.</w:t>
      </w:r>
    </w:p>
    <w:p w14:paraId="43D73072" w14:textId="77777777" w:rsidR="00C073C3" w:rsidRPr="00DE212F" w:rsidRDefault="00C073C3" w:rsidP="00A21406">
      <w:pPr>
        <w:pStyle w:val="Prrafodelista"/>
        <w:ind w:left="1647"/>
        <w:jc w:val="both"/>
        <w:rPr>
          <w:rFonts w:ascii="Calibri" w:hAnsi="Calibri" w:cs="Calibri"/>
          <w:b/>
          <w:u w:val="single"/>
          <w:lang w:val="es-ES"/>
        </w:rPr>
      </w:pPr>
    </w:p>
    <w:p w14:paraId="316A70F0" w14:textId="77777777" w:rsidR="00D0578F" w:rsidRPr="00DE212F" w:rsidRDefault="00C073C3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 xml:space="preserve">El Directorio por unanimidad resuelve </w:t>
      </w:r>
      <w:r w:rsidR="00D0578F" w:rsidRPr="00DE212F">
        <w:rPr>
          <w:rFonts w:ascii="Calibri" w:hAnsi="Calibri" w:cs="Calibri"/>
          <w:lang w:val="es-ES"/>
        </w:rPr>
        <w:t xml:space="preserve">convocar a Asamblea General Ordinaria para el día 4 de Julio de 2019 a las 14:00 horas, </w:t>
      </w:r>
      <w:r w:rsidR="00C84359" w:rsidRPr="00DE212F">
        <w:rPr>
          <w:rFonts w:ascii="Calibri" w:hAnsi="Calibri" w:cs="Calibri"/>
          <w:lang w:val="es-ES"/>
        </w:rPr>
        <w:t>a fin de</w:t>
      </w:r>
      <w:r w:rsidR="00D0578F" w:rsidRPr="00DE212F">
        <w:rPr>
          <w:rFonts w:ascii="Calibri" w:hAnsi="Calibri" w:cs="Calibri"/>
          <w:lang w:val="es-ES"/>
        </w:rPr>
        <w:t xml:space="preserve"> tratar el siguiente orden del día: </w:t>
      </w:r>
    </w:p>
    <w:p w14:paraId="5B7B73C3" w14:textId="77777777" w:rsidR="00C84359" w:rsidRPr="00DE212F" w:rsidRDefault="00C84359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2A14F21B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1.</w:t>
      </w:r>
      <w:r w:rsidRPr="00DE212F">
        <w:rPr>
          <w:rFonts w:ascii="Calibri" w:hAnsi="Calibri" w:cs="Calibri"/>
          <w:lang w:val="es-ES"/>
        </w:rPr>
        <w:tab/>
        <w:t>Designación del accionista para firmar el Acta de Asamblea</w:t>
      </w:r>
      <w:r w:rsidR="00C84359" w:rsidRPr="00DE212F">
        <w:rPr>
          <w:rFonts w:ascii="Calibri" w:hAnsi="Calibri" w:cs="Calibri"/>
          <w:lang w:val="es-ES"/>
        </w:rPr>
        <w:t>.</w:t>
      </w:r>
    </w:p>
    <w:p w14:paraId="0098CFBA" w14:textId="77777777" w:rsidR="00C84359" w:rsidRPr="00DE212F" w:rsidRDefault="00C84359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0165C4DA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2.</w:t>
      </w:r>
      <w:r w:rsidRPr="00DE212F">
        <w:rPr>
          <w:rFonts w:ascii="Calibri" w:hAnsi="Calibri" w:cs="Calibri"/>
          <w:lang w:val="es-ES"/>
        </w:rPr>
        <w:tab/>
        <w:t>Razones que motivaron la convocatoria fuera de término a Asamblea General Ordinaria para la consideración de cuestiones referidas al artículo 234 inc. 1) y 2) de la Ley nº 19.550.</w:t>
      </w:r>
    </w:p>
    <w:p w14:paraId="383D8E1A" w14:textId="77777777" w:rsidR="00C84359" w:rsidRPr="00DE212F" w:rsidRDefault="00C84359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2C81558C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3.</w:t>
      </w:r>
      <w:r w:rsidRPr="00DE212F">
        <w:rPr>
          <w:rFonts w:ascii="Calibri" w:hAnsi="Calibri" w:cs="Calibri"/>
          <w:lang w:val="es-ES"/>
        </w:rPr>
        <w:tab/>
        <w:t>Consideración de los Estados Contables, Memoria del Directorio, Informe del Auditor Externo e Informe de la Comisión Fiscalizadora de la Sociedad correspondiente al ejercicio 2018 y demás documentación pertinente.</w:t>
      </w:r>
    </w:p>
    <w:p w14:paraId="78BB9BC5" w14:textId="77777777" w:rsidR="00C84359" w:rsidRPr="00DE212F" w:rsidRDefault="00C84359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5053D272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4.</w:t>
      </w:r>
      <w:r w:rsidRPr="00DE212F">
        <w:rPr>
          <w:rFonts w:ascii="Calibri" w:hAnsi="Calibri" w:cs="Calibri"/>
          <w:lang w:val="es-ES"/>
        </w:rPr>
        <w:tab/>
        <w:t>Tratamiento del resultado negativo del ejercicio. Desafectación de la cuenta “Transferencias del Estado Nacional” y constitución de reserva facultativa.</w:t>
      </w:r>
      <w:r w:rsidR="00C84359" w:rsidRPr="00DE212F">
        <w:rPr>
          <w:rFonts w:ascii="Calibri" w:hAnsi="Calibri" w:cs="Calibri"/>
          <w:lang w:val="es-ES"/>
        </w:rPr>
        <w:br/>
      </w:r>
    </w:p>
    <w:p w14:paraId="3ABD3F3F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5.</w:t>
      </w:r>
      <w:r w:rsidRPr="00DE212F">
        <w:rPr>
          <w:rFonts w:ascii="Calibri" w:hAnsi="Calibri" w:cs="Calibri"/>
          <w:lang w:val="es-ES"/>
        </w:rPr>
        <w:tab/>
        <w:t>Consideración de la gestión del Directorio correspondiente al Ejercicio 2018</w:t>
      </w:r>
      <w:r w:rsidR="00C84359" w:rsidRPr="00DE212F">
        <w:rPr>
          <w:rFonts w:ascii="Calibri" w:hAnsi="Calibri" w:cs="Calibri"/>
          <w:lang w:val="es-ES"/>
        </w:rPr>
        <w:t>.</w:t>
      </w:r>
      <w:r w:rsidR="00C84359" w:rsidRPr="00DE212F">
        <w:rPr>
          <w:rFonts w:ascii="Calibri" w:hAnsi="Calibri" w:cs="Calibri"/>
          <w:lang w:val="es-ES"/>
        </w:rPr>
        <w:br/>
      </w:r>
    </w:p>
    <w:p w14:paraId="093039F1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6.</w:t>
      </w:r>
      <w:r w:rsidRPr="00DE212F">
        <w:rPr>
          <w:rFonts w:ascii="Calibri" w:hAnsi="Calibri" w:cs="Calibri"/>
          <w:lang w:val="es-ES"/>
        </w:rPr>
        <w:tab/>
        <w:t xml:space="preserve">Consideración de los honorarios de los Directores por el ejercicio finalizado el 31/12/2018 en exceso de lo estipulado en el art. 261 de la ley </w:t>
      </w:r>
      <w:r w:rsidRPr="00DE212F">
        <w:rPr>
          <w:rFonts w:ascii="Calibri" w:hAnsi="Calibri" w:cs="Calibri"/>
          <w:lang w:val="es-ES"/>
        </w:rPr>
        <w:lastRenderedPageBreak/>
        <w:t>N°19.550.</w:t>
      </w:r>
      <w:r w:rsidR="00C84359" w:rsidRPr="00DE212F">
        <w:rPr>
          <w:rFonts w:ascii="Calibri" w:hAnsi="Calibri" w:cs="Calibri"/>
          <w:lang w:val="es-ES"/>
        </w:rPr>
        <w:br/>
      </w:r>
    </w:p>
    <w:p w14:paraId="1A2B952A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7.</w:t>
      </w:r>
      <w:r w:rsidRPr="00DE212F">
        <w:rPr>
          <w:rFonts w:ascii="Calibri" w:hAnsi="Calibri" w:cs="Calibri"/>
          <w:lang w:val="es-ES"/>
        </w:rPr>
        <w:tab/>
        <w:t>Consideración de la gestión de la Comisión Fiscalizadora y su remuneración, correspondiente al ejercicio 2018.</w:t>
      </w:r>
    </w:p>
    <w:p w14:paraId="15063218" w14:textId="77777777" w:rsidR="00D0578F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  <w:r w:rsidRPr="00DE212F">
        <w:rPr>
          <w:rFonts w:ascii="Calibri" w:hAnsi="Calibri" w:cs="Calibri"/>
          <w:lang w:val="es-ES"/>
        </w:rPr>
        <w:t>8.</w:t>
      </w:r>
      <w:r w:rsidRPr="00DE212F">
        <w:rPr>
          <w:rFonts w:ascii="Calibri" w:hAnsi="Calibri" w:cs="Calibri"/>
          <w:lang w:val="es-ES"/>
        </w:rPr>
        <w:tab/>
        <w:t>Consideración del adelanto de la remuneración de Directores y Síndicos por el ejercicio 2019 a cuenta de lo que resuelva la asamblea que apruebe los estados contables que finalicen el 31/12/2019.</w:t>
      </w:r>
    </w:p>
    <w:p w14:paraId="29BC8149" w14:textId="77777777" w:rsidR="00C84359" w:rsidRPr="00DE212F" w:rsidRDefault="00C84359" w:rsidP="00A21406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14:paraId="3FB89AB2" w14:textId="77777777" w:rsidR="00F408F7" w:rsidRPr="00DE212F" w:rsidRDefault="00D0578F" w:rsidP="00A21406">
      <w:pPr>
        <w:pStyle w:val="Prrafodelista"/>
        <w:ind w:left="1647"/>
        <w:jc w:val="both"/>
        <w:rPr>
          <w:rFonts w:ascii="Calibri" w:hAnsi="Calibri" w:cs="Calibri"/>
        </w:rPr>
      </w:pPr>
      <w:r w:rsidRPr="00DE212F">
        <w:rPr>
          <w:rFonts w:ascii="Calibri" w:hAnsi="Calibri" w:cs="Calibri"/>
          <w:lang w:val="es-ES"/>
        </w:rPr>
        <w:t>9.</w:t>
      </w:r>
      <w:r w:rsidRPr="00DE212F">
        <w:rPr>
          <w:rFonts w:ascii="Calibri" w:hAnsi="Calibri" w:cs="Calibri"/>
          <w:lang w:val="es-ES"/>
        </w:rPr>
        <w:tab/>
        <w:t>Designación de Directores, elección de Presidente y Vicepresidente.</w:t>
      </w:r>
    </w:p>
    <w:p w14:paraId="28137BF4" w14:textId="77777777" w:rsidR="00EC0FDC" w:rsidRPr="00DE212F" w:rsidRDefault="00EC0FDC" w:rsidP="00A21406">
      <w:pPr>
        <w:pStyle w:val="Resumendeactas"/>
        <w:rPr>
          <w:rFonts w:ascii="Calibri" w:hAnsi="Calibri" w:cs="Calibri"/>
          <w:lang w:val="es-AR"/>
        </w:rPr>
      </w:pPr>
    </w:p>
    <w:p w14:paraId="0E86F897" w14:textId="77777777" w:rsidR="007B016B" w:rsidRPr="00DE212F" w:rsidRDefault="007B016B" w:rsidP="00A21406">
      <w:pPr>
        <w:pStyle w:val="Resumendeactas"/>
        <w:rPr>
          <w:rFonts w:ascii="Calibri" w:hAnsi="Calibri" w:cs="Calibri"/>
          <w:lang w:val="es-AR"/>
        </w:rPr>
      </w:pPr>
    </w:p>
    <w:p w14:paraId="6AFB6E21" w14:textId="77777777" w:rsidR="007B016B" w:rsidRPr="00DE212F" w:rsidRDefault="007B016B" w:rsidP="00A21406">
      <w:pPr>
        <w:pStyle w:val="Resumendeactas"/>
        <w:rPr>
          <w:rFonts w:ascii="Calibri" w:hAnsi="Calibri" w:cs="Calibri"/>
          <w:lang w:val="es-AR"/>
        </w:rPr>
      </w:pPr>
    </w:p>
    <w:sectPr w:rsidR="007B016B" w:rsidRPr="00DE212F" w:rsidSect="00613A43">
      <w:pgSz w:w="11907" w:h="16839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EA6"/>
    <w:multiLevelType w:val="hybridMultilevel"/>
    <w:tmpl w:val="6076EF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12F2"/>
    <w:multiLevelType w:val="hybridMultilevel"/>
    <w:tmpl w:val="74DEEC7A"/>
    <w:lvl w:ilvl="0" w:tplc="FCE47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FC1DED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20BA28FA"/>
    <w:multiLevelType w:val="hybridMultilevel"/>
    <w:tmpl w:val="71461C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D13"/>
    <w:multiLevelType w:val="hybridMultilevel"/>
    <w:tmpl w:val="F4FAD768"/>
    <w:lvl w:ilvl="0" w:tplc="35627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504C1C"/>
    <w:multiLevelType w:val="hybridMultilevel"/>
    <w:tmpl w:val="C27EFC0A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702D52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1123D2C"/>
    <w:multiLevelType w:val="hybridMultilevel"/>
    <w:tmpl w:val="314EC6EA"/>
    <w:lvl w:ilvl="0" w:tplc="2C0A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0" w:hanging="360"/>
      </w:pPr>
    </w:lvl>
    <w:lvl w:ilvl="2" w:tplc="2C0A001B" w:tentative="1">
      <w:start w:val="1"/>
      <w:numFmt w:val="lowerRoman"/>
      <w:lvlText w:val="%3."/>
      <w:lvlJc w:val="right"/>
      <w:pPr>
        <w:ind w:left="2440" w:hanging="180"/>
      </w:pPr>
    </w:lvl>
    <w:lvl w:ilvl="3" w:tplc="2C0A000F" w:tentative="1">
      <w:start w:val="1"/>
      <w:numFmt w:val="decimal"/>
      <w:lvlText w:val="%4."/>
      <w:lvlJc w:val="left"/>
      <w:pPr>
        <w:ind w:left="3160" w:hanging="360"/>
      </w:pPr>
    </w:lvl>
    <w:lvl w:ilvl="4" w:tplc="2C0A0019" w:tentative="1">
      <w:start w:val="1"/>
      <w:numFmt w:val="lowerLetter"/>
      <w:lvlText w:val="%5."/>
      <w:lvlJc w:val="left"/>
      <w:pPr>
        <w:ind w:left="3880" w:hanging="360"/>
      </w:pPr>
    </w:lvl>
    <w:lvl w:ilvl="5" w:tplc="2C0A001B" w:tentative="1">
      <w:start w:val="1"/>
      <w:numFmt w:val="lowerRoman"/>
      <w:lvlText w:val="%6."/>
      <w:lvlJc w:val="right"/>
      <w:pPr>
        <w:ind w:left="4600" w:hanging="180"/>
      </w:pPr>
    </w:lvl>
    <w:lvl w:ilvl="6" w:tplc="2C0A000F" w:tentative="1">
      <w:start w:val="1"/>
      <w:numFmt w:val="decimal"/>
      <w:lvlText w:val="%7."/>
      <w:lvlJc w:val="left"/>
      <w:pPr>
        <w:ind w:left="5320" w:hanging="360"/>
      </w:pPr>
    </w:lvl>
    <w:lvl w:ilvl="7" w:tplc="2C0A0019" w:tentative="1">
      <w:start w:val="1"/>
      <w:numFmt w:val="lowerLetter"/>
      <w:lvlText w:val="%8."/>
      <w:lvlJc w:val="left"/>
      <w:pPr>
        <w:ind w:left="6040" w:hanging="360"/>
      </w:pPr>
    </w:lvl>
    <w:lvl w:ilvl="8" w:tplc="2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409670AA"/>
    <w:multiLevelType w:val="hybridMultilevel"/>
    <w:tmpl w:val="11D80B7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A2251FA"/>
    <w:multiLevelType w:val="hybridMultilevel"/>
    <w:tmpl w:val="AC9C62B6"/>
    <w:lvl w:ilvl="0" w:tplc="3B2C91BE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4AB35F5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65E4267A"/>
    <w:multiLevelType w:val="hybridMultilevel"/>
    <w:tmpl w:val="84DC4F78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0D33"/>
    <w:multiLevelType w:val="hybridMultilevel"/>
    <w:tmpl w:val="DF6E00B6"/>
    <w:lvl w:ilvl="0" w:tplc="9EF0FE3C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367" w:hanging="360"/>
      </w:pPr>
    </w:lvl>
    <w:lvl w:ilvl="2" w:tplc="0C0A001B">
      <w:start w:val="1"/>
      <w:numFmt w:val="lowerRoman"/>
      <w:lvlText w:val="%3."/>
      <w:lvlJc w:val="right"/>
      <w:pPr>
        <w:ind w:left="3087" w:hanging="180"/>
      </w:pPr>
    </w:lvl>
    <w:lvl w:ilvl="3" w:tplc="0C0A000F">
      <w:start w:val="1"/>
      <w:numFmt w:val="decimal"/>
      <w:lvlText w:val="%4."/>
      <w:lvlJc w:val="left"/>
      <w:pPr>
        <w:ind w:left="3807" w:hanging="360"/>
      </w:pPr>
    </w:lvl>
    <w:lvl w:ilvl="4" w:tplc="0C0A0019">
      <w:start w:val="1"/>
      <w:numFmt w:val="lowerLetter"/>
      <w:lvlText w:val="%5."/>
      <w:lvlJc w:val="left"/>
      <w:pPr>
        <w:ind w:left="4527" w:hanging="360"/>
      </w:pPr>
    </w:lvl>
    <w:lvl w:ilvl="5" w:tplc="0C0A001B">
      <w:start w:val="1"/>
      <w:numFmt w:val="lowerRoman"/>
      <w:lvlText w:val="%6."/>
      <w:lvlJc w:val="right"/>
      <w:pPr>
        <w:ind w:left="5247" w:hanging="180"/>
      </w:pPr>
    </w:lvl>
    <w:lvl w:ilvl="6" w:tplc="0C0A000F">
      <w:start w:val="1"/>
      <w:numFmt w:val="decimal"/>
      <w:lvlText w:val="%7."/>
      <w:lvlJc w:val="left"/>
      <w:pPr>
        <w:ind w:left="5967" w:hanging="360"/>
      </w:pPr>
    </w:lvl>
    <w:lvl w:ilvl="7" w:tplc="0C0A0019">
      <w:start w:val="1"/>
      <w:numFmt w:val="lowerLetter"/>
      <w:lvlText w:val="%8."/>
      <w:lvlJc w:val="left"/>
      <w:pPr>
        <w:ind w:left="6687" w:hanging="360"/>
      </w:pPr>
    </w:lvl>
    <w:lvl w:ilvl="8" w:tplc="0C0A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A"/>
    <w:rsid w:val="00026396"/>
    <w:rsid w:val="00054652"/>
    <w:rsid w:val="000E108C"/>
    <w:rsid w:val="000F21AB"/>
    <w:rsid w:val="00120279"/>
    <w:rsid w:val="00135D6C"/>
    <w:rsid w:val="00177230"/>
    <w:rsid w:val="001866DD"/>
    <w:rsid w:val="001A606D"/>
    <w:rsid w:val="001B507E"/>
    <w:rsid w:val="001B77B5"/>
    <w:rsid w:val="001D6497"/>
    <w:rsid w:val="001F33D4"/>
    <w:rsid w:val="002200FA"/>
    <w:rsid w:val="00223A58"/>
    <w:rsid w:val="002403FD"/>
    <w:rsid w:val="00246A86"/>
    <w:rsid w:val="002868A3"/>
    <w:rsid w:val="002B367C"/>
    <w:rsid w:val="002C475B"/>
    <w:rsid w:val="002F436D"/>
    <w:rsid w:val="00340BDF"/>
    <w:rsid w:val="00387B1A"/>
    <w:rsid w:val="003A2CAA"/>
    <w:rsid w:val="003A779C"/>
    <w:rsid w:val="003C2EB3"/>
    <w:rsid w:val="0040061B"/>
    <w:rsid w:val="0040567A"/>
    <w:rsid w:val="00414C4E"/>
    <w:rsid w:val="00480AA2"/>
    <w:rsid w:val="004E3DB7"/>
    <w:rsid w:val="0050732C"/>
    <w:rsid w:val="0051158C"/>
    <w:rsid w:val="005206DD"/>
    <w:rsid w:val="00580805"/>
    <w:rsid w:val="005A18F6"/>
    <w:rsid w:val="005C0C1D"/>
    <w:rsid w:val="00613A43"/>
    <w:rsid w:val="00613FEF"/>
    <w:rsid w:val="00633B2A"/>
    <w:rsid w:val="00642595"/>
    <w:rsid w:val="006476C5"/>
    <w:rsid w:val="00657CA4"/>
    <w:rsid w:val="00670DD1"/>
    <w:rsid w:val="006C38C0"/>
    <w:rsid w:val="006E5186"/>
    <w:rsid w:val="006E51CB"/>
    <w:rsid w:val="00757806"/>
    <w:rsid w:val="007731D6"/>
    <w:rsid w:val="007760C0"/>
    <w:rsid w:val="007B016B"/>
    <w:rsid w:val="007B4773"/>
    <w:rsid w:val="007B7A1B"/>
    <w:rsid w:val="007D7369"/>
    <w:rsid w:val="007E4B5E"/>
    <w:rsid w:val="00831ABD"/>
    <w:rsid w:val="0084023A"/>
    <w:rsid w:val="008761E3"/>
    <w:rsid w:val="0088059E"/>
    <w:rsid w:val="008D699C"/>
    <w:rsid w:val="009401E9"/>
    <w:rsid w:val="0097063E"/>
    <w:rsid w:val="00985F63"/>
    <w:rsid w:val="009953BD"/>
    <w:rsid w:val="009A5484"/>
    <w:rsid w:val="009D1B58"/>
    <w:rsid w:val="009D42EB"/>
    <w:rsid w:val="00A01CCC"/>
    <w:rsid w:val="00A21406"/>
    <w:rsid w:val="00A35FAA"/>
    <w:rsid w:val="00A623D0"/>
    <w:rsid w:val="00A630BC"/>
    <w:rsid w:val="00AA604A"/>
    <w:rsid w:val="00AD2FD9"/>
    <w:rsid w:val="00B51E48"/>
    <w:rsid w:val="00B7591F"/>
    <w:rsid w:val="00B97CFD"/>
    <w:rsid w:val="00BA210B"/>
    <w:rsid w:val="00BA57B2"/>
    <w:rsid w:val="00BB260B"/>
    <w:rsid w:val="00BB4C2D"/>
    <w:rsid w:val="00BD42E7"/>
    <w:rsid w:val="00BF17A0"/>
    <w:rsid w:val="00C073C3"/>
    <w:rsid w:val="00C14DE1"/>
    <w:rsid w:val="00C33532"/>
    <w:rsid w:val="00C341E9"/>
    <w:rsid w:val="00C47806"/>
    <w:rsid w:val="00C50709"/>
    <w:rsid w:val="00C64549"/>
    <w:rsid w:val="00C84359"/>
    <w:rsid w:val="00CA2115"/>
    <w:rsid w:val="00CB3C3B"/>
    <w:rsid w:val="00D0578F"/>
    <w:rsid w:val="00D2440C"/>
    <w:rsid w:val="00D24956"/>
    <w:rsid w:val="00D31680"/>
    <w:rsid w:val="00D477AD"/>
    <w:rsid w:val="00D60D4E"/>
    <w:rsid w:val="00DC7672"/>
    <w:rsid w:val="00DD7BEB"/>
    <w:rsid w:val="00DE212F"/>
    <w:rsid w:val="00E05B3A"/>
    <w:rsid w:val="00E73AF3"/>
    <w:rsid w:val="00E85651"/>
    <w:rsid w:val="00EB5E6E"/>
    <w:rsid w:val="00EC0FDC"/>
    <w:rsid w:val="00EF406F"/>
    <w:rsid w:val="00F30E44"/>
    <w:rsid w:val="00F34232"/>
    <w:rsid w:val="00F408F7"/>
    <w:rsid w:val="00F53B17"/>
    <w:rsid w:val="00F67FDB"/>
    <w:rsid w:val="00F874EA"/>
    <w:rsid w:val="00F951E1"/>
    <w:rsid w:val="00FA671A"/>
    <w:rsid w:val="00FD669A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91EF"/>
  <w15:docId w15:val="{5E4D41AF-C3E0-4BFC-9B47-36CE82CC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7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5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5B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8761E3"/>
    <w:pPr>
      <w:spacing w:after="0" w:line="240" w:lineRule="auto"/>
    </w:pPr>
  </w:style>
  <w:style w:type="paragraph" w:customStyle="1" w:styleId="Resumendeactas">
    <w:name w:val="Resumen de actas"/>
    <w:basedOn w:val="Prrafodelista"/>
    <w:link w:val="ResumendeactasCar"/>
    <w:qFormat/>
    <w:rsid w:val="00C341E9"/>
    <w:pPr>
      <w:ind w:left="1647"/>
      <w:jc w:val="both"/>
    </w:pPr>
    <w:rPr>
      <w:lang w:val="es-ES"/>
    </w:rPr>
  </w:style>
  <w:style w:type="paragraph" w:customStyle="1" w:styleId="Actas">
    <w:name w:val="Actas"/>
    <w:basedOn w:val="Resumendeactas"/>
    <w:link w:val="ActasCar"/>
    <w:autoRedefine/>
    <w:qFormat/>
    <w:rsid w:val="009401E9"/>
    <w:rPr>
      <w:lang w:val="es-A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341E9"/>
  </w:style>
  <w:style w:type="character" w:customStyle="1" w:styleId="ResumendeactasCar">
    <w:name w:val="Resumen de actas Car"/>
    <w:basedOn w:val="PrrafodelistaCar"/>
    <w:link w:val="Resumendeactas"/>
    <w:rsid w:val="00C341E9"/>
    <w:rPr>
      <w:lang w:val="es-ES"/>
    </w:rPr>
  </w:style>
  <w:style w:type="character" w:customStyle="1" w:styleId="ActasCar">
    <w:name w:val="Actas Car"/>
    <w:basedOn w:val="ResumendeactasCar"/>
    <w:link w:val="Actas"/>
    <w:rsid w:val="009401E9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7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B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171E-4666-4F72-8B09-2F1A8F6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Muñiz, Milagros María</dc:creator>
  <cp:keywords/>
  <dc:description/>
  <cp:lastModifiedBy>Bader, Stephanie</cp:lastModifiedBy>
  <cp:revision>2</cp:revision>
  <cp:lastPrinted>2019-10-18T20:49:00Z</cp:lastPrinted>
  <dcterms:created xsi:type="dcterms:W3CDTF">2020-07-21T17:51:00Z</dcterms:created>
  <dcterms:modified xsi:type="dcterms:W3CDTF">2020-07-21T17:51:00Z</dcterms:modified>
</cp:coreProperties>
</file>