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bookmarkStart w:id="0" w:name="_GoBack"/>
      <w:bookmarkEnd w:id="0"/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30</w:t>
      </w:r>
      <w:r w:rsidR="008C6EB0">
        <w:rPr>
          <w:u w:val="single"/>
        </w:rPr>
        <w:t>8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8C6EB0">
        <w:t>17</w:t>
      </w:r>
      <w:r w:rsidR="003C2E6E">
        <w:t>/</w:t>
      </w:r>
      <w:r w:rsidR="00955E0D">
        <w:t>0</w:t>
      </w:r>
      <w:r w:rsidR="008C6EB0">
        <w:t>9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Pr="00EA789C" w:rsidRDefault="00AF22AA" w:rsidP="00AF22AA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0D1236" w:rsidRPr="00206612" w:rsidRDefault="000D1236" w:rsidP="000D1236">
      <w:pPr>
        <w:pStyle w:val="Prrafodelista"/>
        <w:numPr>
          <w:ilvl w:val="0"/>
          <w:numId w:val="16"/>
        </w:numPr>
        <w:ind w:left="1560"/>
      </w:pPr>
      <w:r w:rsidRPr="00206612">
        <w:rPr>
          <w:rFonts w:ascii="Calibri Light" w:hAnsi="Calibri Light" w:cs="Calibri Light"/>
          <w:b/>
          <w:lang w:val="da-DK"/>
        </w:rPr>
        <w:t>Modo presencial</w:t>
      </w:r>
      <w:r w:rsidRPr="00206612">
        <w:rPr>
          <w:b/>
          <w:lang w:val="da-DK"/>
        </w:rPr>
        <w:t>:</w:t>
      </w:r>
      <w:r w:rsidRPr="00206612">
        <w:rPr>
          <w:lang w:val="da-DK"/>
        </w:rPr>
        <w:t xml:space="preserve"> </w:t>
      </w:r>
    </w:p>
    <w:p w:rsidR="000D1236" w:rsidRPr="00F57E0B" w:rsidRDefault="000D1236" w:rsidP="000D1236">
      <w:pPr>
        <w:pStyle w:val="Prrafodelista"/>
        <w:numPr>
          <w:ilvl w:val="0"/>
          <w:numId w:val="18"/>
        </w:numPr>
        <w:jc w:val="both"/>
      </w:pPr>
      <w:r>
        <w:t>Director titular</w:t>
      </w:r>
      <w:r w:rsidRPr="00F57E0B">
        <w:t xml:space="preserve">: </w:t>
      </w:r>
      <w:r w:rsidRPr="008C6EB0">
        <w:rPr>
          <w:lang w:val="da-DK"/>
        </w:rPr>
        <w:t>Rubén Darío Golía</w:t>
      </w:r>
      <w:r>
        <w:rPr>
          <w:lang w:val="da-DK"/>
        </w:rPr>
        <w:t>.</w:t>
      </w:r>
    </w:p>
    <w:p w:rsidR="000D1236" w:rsidRPr="00A537C0" w:rsidRDefault="000D1236" w:rsidP="000D1236">
      <w:pPr>
        <w:pStyle w:val="Prrafodelista"/>
        <w:numPr>
          <w:ilvl w:val="0"/>
          <w:numId w:val="18"/>
        </w:numPr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0D1236" w:rsidRPr="00BB7A7F" w:rsidRDefault="000D1236" w:rsidP="000D1236">
      <w:pPr>
        <w:pStyle w:val="Prrafodelista"/>
        <w:numPr>
          <w:ilvl w:val="0"/>
          <w:numId w:val="18"/>
        </w:numPr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5667CD" w:rsidRDefault="000D1236" w:rsidP="000D1236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5667CD" w:rsidRDefault="000D1236" w:rsidP="00931771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t>Directora titular</w:t>
      </w:r>
      <w:r w:rsidR="005667CD">
        <w:t>:</w:t>
      </w:r>
      <w:r>
        <w:t xml:space="preserve"> Sandra Marcela Mayol</w:t>
      </w:r>
      <w:r>
        <w:rPr>
          <w:lang w:val="da-DK"/>
        </w:rPr>
        <w:t xml:space="preserve"> </w:t>
      </w:r>
    </w:p>
    <w:p w:rsidR="00AF22AA" w:rsidRPr="000D1236" w:rsidRDefault="000D1236" w:rsidP="00931771">
      <w:pPr>
        <w:pStyle w:val="Prrafodelista"/>
        <w:numPr>
          <w:ilvl w:val="0"/>
          <w:numId w:val="18"/>
        </w:numPr>
        <w:jc w:val="both"/>
        <w:rPr>
          <w:lang w:val="da-DK"/>
        </w:rPr>
      </w:pPr>
      <w:r w:rsidRPr="00F57E0B">
        <w:t>Comisión Fiscalizadora</w:t>
      </w:r>
      <w:r>
        <w:t>:</w:t>
      </w:r>
      <w:r w:rsidRPr="00BD2DC4">
        <w:rPr>
          <w:lang w:val="da-DK"/>
        </w:rPr>
        <w:t xml:space="preserve"> Ana María González y </w:t>
      </w:r>
      <w:r>
        <w:rPr>
          <w:lang w:val="da-DK"/>
        </w:rPr>
        <w:t>Axel Martín</w:t>
      </w:r>
      <w:r w:rsidRPr="00BD2DC4">
        <w:rPr>
          <w:lang w:val="da-DK"/>
        </w:rPr>
        <w:t>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CD3486" w:rsidRPr="00955E0D" w:rsidRDefault="00955E0D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EX2020-</w:t>
      </w:r>
      <w:r w:rsidR="00D231B2">
        <w:rPr>
          <w:b/>
          <w:bCs/>
          <w:u w:val="single"/>
        </w:rPr>
        <w:t>07539827</w:t>
      </w:r>
      <w:r>
        <w:rPr>
          <w:b/>
          <w:bCs/>
          <w:u w:val="single"/>
        </w:rPr>
        <w:t xml:space="preserve">-APN-SG#SOFSE – </w:t>
      </w:r>
      <w:r w:rsidR="00D231B2">
        <w:rPr>
          <w:b/>
          <w:bCs/>
          <w:u w:val="single"/>
        </w:rPr>
        <w:t xml:space="preserve">MANUAL ADMINISTRACIÓN Y GESTIÓN DE LA GERENCIA GENERAL DE DESARROLLO COMERCIAL – </w:t>
      </w:r>
      <w:r w:rsidR="005667CD">
        <w:rPr>
          <w:b/>
          <w:bCs/>
          <w:u w:val="single"/>
        </w:rPr>
        <w:t>MODIFICACIÓN</w:t>
      </w:r>
      <w:r w:rsidR="00D231B2">
        <w:rPr>
          <w:b/>
          <w:bCs/>
          <w:u w:val="single"/>
        </w:rPr>
        <w:t>. APROBACIÓN.</w:t>
      </w:r>
    </w:p>
    <w:p w:rsidR="00955E0D" w:rsidRDefault="00955E0D" w:rsidP="00955E0D">
      <w:pPr>
        <w:pStyle w:val="Cuerpo"/>
        <w:spacing w:after="240"/>
        <w:ind w:left="1775"/>
        <w:jc w:val="both"/>
        <w:rPr>
          <w:bCs/>
        </w:rPr>
      </w:pPr>
      <w:r w:rsidRPr="00CD45F2">
        <w:rPr>
          <w:bCs/>
        </w:rPr>
        <w:t xml:space="preserve">El directorio </w:t>
      </w:r>
      <w:r>
        <w:rPr>
          <w:bCs/>
        </w:rPr>
        <w:t>en forma unánime</w:t>
      </w:r>
      <w:r w:rsidR="0018248D">
        <w:rPr>
          <w:bCs/>
        </w:rPr>
        <w:t xml:space="preserve"> resuelve</w:t>
      </w:r>
      <w:r>
        <w:rPr>
          <w:bCs/>
        </w:rPr>
        <w:t xml:space="preserve"> </w:t>
      </w:r>
      <w:r w:rsidR="00B01B71">
        <w:rPr>
          <w:bCs/>
        </w:rPr>
        <w:t xml:space="preserve">aprobar el </w:t>
      </w:r>
      <w:r w:rsidR="0018248D">
        <w:rPr>
          <w:bCs/>
        </w:rPr>
        <w:t>“</w:t>
      </w:r>
      <w:r w:rsidR="00B01B71" w:rsidRPr="00B01B71">
        <w:rPr>
          <w:bCs/>
        </w:rPr>
        <w:t xml:space="preserve">Manual </w:t>
      </w:r>
      <w:r w:rsidR="00B01B71">
        <w:rPr>
          <w:bCs/>
        </w:rPr>
        <w:t>de A</w:t>
      </w:r>
      <w:r w:rsidR="00B01B71" w:rsidRPr="00B01B71">
        <w:rPr>
          <w:bCs/>
        </w:rPr>
        <w:t xml:space="preserve">dministración y </w:t>
      </w:r>
      <w:r w:rsidR="00B01B71">
        <w:rPr>
          <w:bCs/>
        </w:rPr>
        <w:t>G</w:t>
      </w:r>
      <w:r w:rsidR="00B01B71" w:rsidRPr="00B01B71">
        <w:rPr>
          <w:bCs/>
        </w:rPr>
        <w:t xml:space="preserve">estión de la </w:t>
      </w:r>
      <w:r w:rsidR="00B01B71">
        <w:rPr>
          <w:bCs/>
        </w:rPr>
        <w:t>G</w:t>
      </w:r>
      <w:r w:rsidR="00B01B71" w:rsidRPr="00B01B71">
        <w:rPr>
          <w:bCs/>
        </w:rPr>
        <w:t xml:space="preserve">erencia </w:t>
      </w:r>
      <w:r w:rsidR="00B01B71">
        <w:rPr>
          <w:bCs/>
        </w:rPr>
        <w:t>General de D</w:t>
      </w:r>
      <w:r w:rsidR="00B01B71" w:rsidRPr="00B01B71">
        <w:rPr>
          <w:bCs/>
        </w:rPr>
        <w:t>esarrol</w:t>
      </w:r>
      <w:r w:rsidR="00B01B71">
        <w:rPr>
          <w:bCs/>
        </w:rPr>
        <w:t>lo C</w:t>
      </w:r>
      <w:r w:rsidR="00B01B71" w:rsidRPr="00B01B71">
        <w:rPr>
          <w:bCs/>
        </w:rPr>
        <w:t>omercial</w:t>
      </w:r>
      <w:r w:rsidR="00B01B71">
        <w:rPr>
          <w:bCs/>
        </w:rPr>
        <w:t xml:space="preserve"> para los inmuebles comerciales y espacios publicitarios, delimitados en áreas de las estaciones y/o zonas operativas de las Líneas Mitre, Belgrano Sur, General Roca, San Martín, Sarmiento, Tren de la Costa y Trenes Regionales</w:t>
      </w:r>
      <w:r w:rsidR="0018248D">
        <w:rPr>
          <w:bCs/>
        </w:rPr>
        <w:t>”</w:t>
      </w:r>
      <w:r w:rsidR="00B01B71">
        <w:rPr>
          <w:bCs/>
        </w:rPr>
        <w:t xml:space="preserve"> identificado como IF-2020-52</w:t>
      </w:r>
      <w:r w:rsidR="00A92F5F">
        <w:rPr>
          <w:bCs/>
        </w:rPr>
        <w:t>689887-APN-STL#SOFSE, Anexo I – modelo de Permiso Precario de Uso</w:t>
      </w:r>
      <w:r w:rsidR="005667CD">
        <w:rPr>
          <w:bCs/>
        </w:rPr>
        <w:t xml:space="preserve"> (PPU)</w:t>
      </w:r>
      <w:r w:rsidR="00A92F5F">
        <w:rPr>
          <w:bCs/>
        </w:rPr>
        <w:t xml:space="preserve"> identificado como IF -2020-52695546-APN-STL#SOFSE</w:t>
      </w:r>
      <w:r w:rsidR="00B01B71">
        <w:rPr>
          <w:bCs/>
        </w:rPr>
        <w:t xml:space="preserve"> y Anexo II modelo de PPU por Lote </w:t>
      </w:r>
      <w:r w:rsidR="00A92F5F">
        <w:rPr>
          <w:bCs/>
        </w:rPr>
        <w:t>identificado como</w:t>
      </w:r>
      <w:r w:rsidR="00B01B71">
        <w:rPr>
          <w:bCs/>
        </w:rPr>
        <w:t xml:space="preserve"> IF-2020-52695185-APN-S</w:t>
      </w:r>
      <w:r w:rsidR="005667CD">
        <w:rPr>
          <w:bCs/>
        </w:rPr>
        <w:t>TL</w:t>
      </w:r>
      <w:r w:rsidR="00B01B71">
        <w:rPr>
          <w:bCs/>
        </w:rPr>
        <w:t>#SOFSE, e instruye a la Gerencia General de D</w:t>
      </w:r>
      <w:r w:rsidR="00B01B71" w:rsidRPr="00B01B71">
        <w:rPr>
          <w:bCs/>
        </w:rPr>
        <w:t>esarrol</w:t>
      </w:r>
      <w:r w:rsidR="00B01B71">
        <w:rPr>
          <w:bCs/>
        </w:rPr>
        <w:t>lo C</w:t>
      </w:r>
      <w:r w:rsidR="00B01B71" w:rsidRPr="00B01B71">
        <w:rPr>
          <w:bCs/>
        </w:rPr>
        <w:t>omercial</w:t>
      </w:r>
      <w:r w:rsidR="00B01B71">
        <w:rPr>
          <w:bCs/>
        </w:rPr>
        <w:t xml:space="preserve"> para que periódicamente eleve a conocimiento del Directorio un informe sobre el avance de gestiones y sobre los PPU que suscriba en el marco de las facultades conferidas por el instrumento precedentemente aprobado.</w:t>
      </w:r>
    </w:p>
    <w:p w:rsidR="00256B4C" w:rsidRPr="00F66AEE" w:rsidRDefault="00256B4C" w:rsidP="00256B4C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Cs/>
        </w:rPr>
      </w:pPr>
      <w:r>
        <w:rPr>
          <w:b/>
          <w:bCs/>
          <w:u w:val="single"/>
        </w:rPr>
        <w:t>EX2019-92040350-APN-SG#SOFSE</w:t>
      </w:r>
      <w:r w:rsidR="00F66AEE">
        <w:rPr>
          <w:b/>
          <w:bCs/>
          <w:u w:val="single"/>
        </w:rPr>
        <w:t xml:space="preserve"> – </w:t>
      </w:r>
      <w:r w:rsidR="005667CD">
        <w:rPr>
          <w:b/>
          <w:bCs/>
          <w:u w:val="single"/>
        </w:rPr>
        <w:t xml:space="preserve"> </w:t>
      </w:r>
      <w:r w:rsidR="005667CD" w:rsidRPr="005667CD">
        <w:rPr>
          <w:b/>
          <w:bCs/>
          <w:u w:val="single"/>
        </w:rPr>
        <w:t>LICITACIÓN PÚBLICA NACIONAL N° 30/2019</w:t>
      </w:r>
      <w:r w:rsidR="005667CD">
        <w:rPr>
          <w:bCs/>
        </w:rPr>
        <w:t xml:space="preserve"> </w:t>
      </w:r>
      <w:r w:rsidR="00F66AEE">
        <w:rPr>
          <w:b/>
          <w:bCs/>
          <w:u w:val="single"/>
        </w:rPr>
        <w:t xml:space="preserve">SERVICIO DE ALQUILER DE VEHÍCULOS – ADJUDICACIÓN. </w:t>
      </w:r>
    </w:p>
    <w:p w:rsidR="00F66AEE" w:rsidRPr="00F66AEE" w:rsidRDefault="00F66AEE" w:rsidP="00F66AEE">
      <w:pPr>
        <w:pStyle w:val="Cuerpo"/>
        <w:spacing w:after="240"/>
        <w:ind w:left="1775"/>
        <w:jc w:val="both"/>
        <w:rPr>
          <w:bCs/>
        </w:rPr>
      </w:pPr>
      <w:r w:rsidRPr="00CD45F2">
        <w:rPr>
          <w:bCs/>
        </w:rPr>
        <w:t xml:space="preserve">El directorio </w:t>
      </w:r>
      <w:r>
        <w:rPr>
          <w:bCs/>
        </w:rPr>
        <w:t>en forma unánime</w:t>
      </w:r>
      <w:r w:rsidR="0018248D">
        <w:rPr>
          <w:bCs/>
        </w:rPr>
        <w:t xml:space="preserve"> resuelve</w:t>
      </w:r>
      <w:r>
        <w:rPr>
          <w:bCs/>
        </w:rPr>
        <w:t>: 1) Declarar inconveniente a los intereses de SOFSE la oferta presentada por L’ALLIANCE S.A para los renglones Nro. 1, 2 y 5 de la Licitación Pública Nacional N° 30/2019.</w:t>
      </w:r>
      <w:r w:rsidR="003D5DDC">
        <w:rPr>
          <w:bCs/>
        </w:rPr>
        <w:t xml:space="preserve"> 2) Declarar inconveniente la oferta presentada por CHEVELLE S.A. 3) </w:t>
      </w:r>
      <w:r w:rsidR="003D5DDC">
        <w:rPr>
          <w:bCs/>
        </w:rPr>
        <w:lastRenderedPageBreak/>
        <w:t>Desestimar la oferta presentada por BRIANLACH S.A. para los renglones Nro. 4 y 7  por resultar</w:t>
      </w:r>
      <w:r w:rsidR="007B0C20">
        <w:rPr>
          <w:bCs/>
        </w:rPr>
        <w:t xml:space="preserve"> su oferta </w:t>
      </w:r>
      <w:r w:rsidR="003D5DDC">
        <w:rPr>
          <w:bCs/>
        </w:rPr>
        <w:t>técnicamente inadmisible. 4) Aprobar el orden de mérito</w:t>
      </w:r>
      <w:r w:rsidR="001E5291">
        <w:rPr>
          <w:bCs/>
        </w:rPr>
        <w:t xml:space="preserve"> </w:t>
      </w:r>
      <w:r w:rsidR="007B0C20">
        <w:rPr>
          <w:bCs/>
        </w:rPr>
        <w:t>determinado por la Comisión Evaluadora en punto VII del</w:t>
      </w:r>
      <w:r w:rsidR="001E5291">
        <w:rPr>
          <w:bCs/>
        </w:rPr>
        <w:t xml:space="preserve"> Acta  de firma conjunta Nro. IF-2020-52694137-APN-GGCAYL#SOFSE</w:t>
      </w:r>
      <w:r w:rsidR="003D5DDC">
        <w:rPr>
          <w:bCs/>
        </w:rPr>
        <w:t>. 5) Adjudicar la Licitación Pública Nacional N° 30/2019 a favor de L’ALLIANCE S.A.</w:t>
      </w:r>
      <w:r w:rsidR="001E5291">
        <w:rPr>
          <w:bCs/>
        </w:rPr>
        <w:t xml:space="preserve"> los renglones: (i) Nro. 3</w:t>
      </w:r>
      <w:r w:rsidR="005F6564">
        <w:rPr>
          <w:bCs/>
        </w:rPr>
        <w:t>,</w:t>
      </w:r>
      <w:r w:rsidR="001E5291">
        <w:rPr>
          <w:bCs/>
        </w:rPr>
        <w:t xml:space="preserve"> tres </w:t>
      </w:r>
      <w:r w:rsidR="005F6564">
        <w:rPr>
          <w:bCs/>
        </w:rPr>
        <w:t xml:space="preserve">unidades; (ii) Nro.4, </w:t>
      </w:r>
      <w:r w:rsidR="001E5291">
        <w:rPr>
          <w:bCs/>
        </w:rPr>
        <w:t xml:space="preserve">tres unidades, (iii) Nro. 7, cinco unidades, </w:t>
      </w:r>
      <w:r w:rsidR="003D5DDC">
        <w:rPr>
          <w:bCs/>
        </w:rPr>
        <w:t xml:space="preserve"> </w:t>
      </w:r>
      <w:r w:rsidR="005F6564">
        <w:rPr>
          <w:bCs/>
        </w:rPr>
        <w:t xml:space="preserve">(iv) Nro. 8, ocho unidades, (v) Nro. 10, una unidad y (vi) Nro. 11, tres unidades, </w:t>
      </w:r>
      <w:r w:rsidR="003D5DDC">
        <w:rPr>
          <w:bCs/>
        </w:rPr>
        <w:t xml:space="preserve">por resultar </w:t>
      </w:r>
      <w:r w:rsidR="007B0C20">
        <w:rPr>
          <w:bCs/>
        </w:rPr>
        <w:t xml:space="preserve">su oferta técnica y </w:t>
      </w:r>
      <w:r w:rsidR="003D5DDC">
        <w:rPr>
          <w:bCs/>
        </w:rPr>
        <w:t xml:space="preserve">formalmente admisible, así como económicamente conveniente y razonable. 6) Adjudicar la Licitación Pública Nacional N° 30/2019 a favor de GLOBAL SERVICES LA CANDELARIA S.A. </w:t>
      </w:r>
      <w:r w:rsidR="005F6564">
        <w:rPr>
          <w:bCs/>
        </w:rPr>
        <w:t xml:space="preserve">los renglones: (i) Nro. 1, tres unidades; (ii) Nro. 3, una unidad; (iii) Nro. 6, tres unidades y (iv) Nro. 7, una unidad, </w:t>
      </w:r>
      <w:r w:rsidR="003D5DDC">
        <w:rPr>
          <w:bCs/>
        </w:rPr>
        <w:t xml:space="preserve">por resultar </w:t>
      </w:r>
      <w:r w:rsidR="007B0C20" w:rsidRPr="007B0C20">
        <w:rPr>
          <w:bCs/>
        </w:rPr>
        <w:t>su oferta técnica y formalmente</w:t>
      </w:r>
      <w:r w:rsidR="007B0C20">
        <w:rPr>
          <w:bCs/>
        </w:rPr>
        <w:t xml:space="preserve"> admisible</w:t>
      </w:r>
      <w:r w:rsidR="003D5DDC">
        <w:rPr>
          <w:bCs/>
        </w:rPr>
        <w:t xml:space="preserve">, así como económicamente conveniente y razonable. 7) Adjudicar la Licitación Pública Nacional N° 30/2019 a favor de BRUNET S.A. </w:t>
      </w:r>
      <w:r w:rsidR="005F6564">
        <w:rPr>
          <w:bCs/>
        </w:rPr>
        <w:t xml:space="preserve">los renglones: (i) Nro. 8, doce unidades y (ii) Nro. 9, seis unidades, </w:t>
      </w:r>
      <w:r w:rsidR="003D5DDC">
        <w:rPr>
          <w:bCs/>
        </w:rPr>
        <w:t xml:space="preserve">por resultar </w:t>
      </w:r>
      <w:r w:rsidR="007B0C20">
        <w:rPr>
          <w:bCs/>
        </w:rPr>
        <w:t xml:space="preserve">su oferta técnica y formalmente </w:t>
      </w:r>
      <w:r w:rsidR="003D5DDC">
        <w:rPr>
          <w:bCs/>
        </w:rPr>
        <w:t>admisible, así como económicamente conveniente y razonable. 8) Adjudicar la Licitación Pública Nacional N° 30/2019 a favor de BRIANLACH S.A.</w:t>
      </w:r>
      <w:r w:rsidR="005F6564">
        <w:rPr>
          <w:bCs/>
        </w:rPr>
        <w:t xml:space="preserve"> los renglones: (i) Nro. 1, doce unidades; (ii) Nro. 2, una unidad; (iii) Nro. 3, tres unidades; (iv)</w:t>
      </w:r>
      <w:r w:rsidR="00E84D8C">
        <w:rPr>
          <w:bCs/>
        </w:rPr>
        <w:t xml:space="preserve"> Nro. 5, tres unidades; (v) Nro. 6, una unidad y (vi) Nro. 8, dos unidades,</w:t>
      </w:r>
      <w:r w:rsidR="003D5DDC">
        <w:rPr>
          <w:bCs/>
        </w:rPr>
        <w:t xml:space="preserve"> por resultar </w:t>
      </w:r>
      <w:r w:rsidR="007B0C20">
        <w:rPr>
          <w:bCs/>
        </w:rPr>
        <w:t>su oferta técnica y formalmente</w:t>
      </w:r>
      <w:r w:rsidR="003D5DDC">
        <w:rPr>
          <w:bCs/>
        </w:rPr>
        <w:t xml:space="preserve"> admisible, así como económicamente conveniente y razonable.</w:t>
      </w:r>
      <w:r w:rsidR="001E5291">
        <w:rPr>
          <w:bCs/>
        </w:rPr>
        <w:t xml:space="preserve"> Todo ello en los términos de lo recomen</w:t>
      </w:r>
      <w:r w:rsidR="00E84D8C">
        <w:rPr>
          <w:bCs/>
        </w:rPr>
        <w:t>dado por la Comisión Evaluadora mediante acta de firma conjunta IF-2020-52694137-APN-GGCAYL#SOFSE.</w:t>
      </w:r>
      <w:r w:rsidR="001F4C7F">
        <w:rPr>
          <w:bCs/>
        </w:rPr>
        <w:t xml:space="preserve"> Asimismo faculta al Gerente de Compras para que, mediante el uso de la herramienta SAP, libere las respectivas Órdenes de Compra, en representación de los miembros del Directorio.</w:t>
      </w:r>
    </w:p>
    <w:p w:rsidR="00F66AEE" w:rsidRPr="00E84D8C" w:rsidRDefault="00E84D8C" w:rsidP="00256B4C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bCs/>
          <w:u w:val="single"/>
        </w:rPr>
      </w:pPr>
      <w:r w:rsidRPr="00E84D8C">
        <w:rPr>
          <w:b/>
          <w:bCs/>
          <w:u w:val="single"/>
        </w:rPr>
        <w:t xml:space="preserve">TRE-SOF-SOFS-0001836/2018 – PLAN INTEGRAL DE MANTENIMIENTO EDILICIO DE EQUIPAMIENTO EN INSTALACIONES - ESTACION CONSTITUCIÓN – </w:t>
      </w:r>
      <w:r w:rsidR="003E2DCB">
        <w:rPr>
          <w:b/>
          <w:bCs/>
          <w:u w:val="single"/>
        </w:rPr>
        <w:t>PRÓRROGA</w:t>
      </w:r>
      <w:r w:rsidRPr="00E84D8C">
        <w:rPr>
          <w:b/>
          <w:bCs/>
          <w:u w:val="single"/>
        </w:rPr>
        <w:t>.</w:t>
      </w:r>
    </w:p>
    <w:p w:rsidR="00CD3486" w:rsidRDefault="0018248D" w:rsidP="00EF3E1C">
      <w:pPr>
        <w:pStyle w:val="Cuerpo"/>
        <w:spacing w:after="240"/>
        <w:ind w:left="1775"/>
        <w:jc w:val="both"/>
        <w:rPr>
          <w:bCs/>
        </w:rPr>
      </w:pPr>
      <w:r w:rsidRPr="00CD45F2">
        <w:rPr>
          <w:bCs/>
        </w:rPr>
        <w:t xml:space="preserve">El directorio </w:t>
      </w:r>
      <w:r>
        <w:rPr>
          <w:bCs/>
        </w:rPr>
        <w:t>en forma unánime resuelve aprobar a favor de BONIFACIO S.A. la prórroga solicitada por el término de 12 meses</w:t>
      </w:r>
      <w:r w:rsidR="001D0B13">
        <w:rPr>
          <w:bCs/>
        </w:rPr>
        <w:t xml:space="preserve"> por el servicio de mantenimiento general y reparaciones de las instalaciones y los equipos que se encuentran en la Estación Plaza Constitución de la Línea Roca</w:t>
      </w:r>
      <w:r>
        <w:rPr>
          <w:bCs/>
        </w:rPr>
        <w:t xml:space="preserve">, </w:t>
      </w:r>
      <w:r w:rsidR="001D0B13">
        <w:rPr>
          <w:bCs/>
        </w:rPr>
        <w:t xml:space="preserve">ello </w:t>
      </w:r>
      <w:r>
        <w:rPr>
          <w:bCs/>
        </w:rPr>
        <w:t>de conformidad con lo informado por la</w:t>
      </w:r>
      <w:r w:rsidR="003E2DCB">
        <w:rPr>
          <w:bCs/>
        </w:rPr>
        <w:t>s áreas técnicas intervinientes e instruye a las áreas competentes a arbitrar las medidas tendientes al cumplimiento de los dispuesto en el inc. 6 del artículo 62 del Pliego de Bases y Condiciones Generales.</w:t>
      </w:r>
    </w:p>
    <w:p w:rsidR="00EF3E1C" w:rsidRPr="00EF3E1C" w:rsidRDefault="00EF3E1C" w:rsidP="00EF3E1C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Cs/>
        </w:rPr>
      </w:pPr>
      <w:r w:rsidRPr="00E84D8C">
        <w:rPr>
          <w:b/>
          <w:bCs/>
          <w:u w:val="single"/>
        </w:rPr>
        <w:t>TRE-SOF-SOFS-</w:t>
      </w:r>
      <w:r>
        <w:rPr>
          <w:b/>
          <w:bCs/>
          <w:u w:val="single"/>
        </w:rPr>
        <w:t>0007407</w:t>
      </w:r>
      <w:r w:rsidRPr="00E84D8C">
        <w:rPr>
          <w:b/>
          <w:bCs/>
          <w:u w:val="single"/>
        </w:rPr>
        <w:t>/201</w:t>
      </w:r>
      <w:r>
        <w:rPr>
          <w:b/>
          <w:bCs/>
          <w:u w:val="single"/>
        </w:rPr>
        <w:t>6</w:t>
      </w:r>
      <w:r w:rsidRPr="00E84D8C">
        <w:rPr>
          <w:b/>
          <w:bCs/>
          <w:u w:val="single"/>
        </w:rPr>
        <w:t xml:space="preserve"> –</w:t>
      </w:r>
      <w:r>
        <w:rPr>
          <w:b/>
          <w:bCs/>
          <w:u w:val="single"/>
        </w:rPr>
        <w:t xml:space="preserve"> GESTIÓN Y TRABAJOS NECESARIOS PARA LA PROVISIÓN DE AGUA, SANEAMIENTO Y ENERGÍA ELÉCTRICA EN CASILLAS DE BANDERILLEROS. AMPLIACIÓN DE ORDEN DE COMPRA.</w:t>
      </w:r>
      <w:r w:rsidR="009F4DA4">
        <w:rPr>
          <w:b/>
          <w:bCs/>
          <w:u w:val="single"/>
        </w:rPr>
        <w:t xml:space="preserve"> APROBACIÓN.</w:t>
      </w:r>
    </w:p>
    <w:p w:rsidR="00EF3E1C" w:rsidRDefault="00EF3E1C" w:rsidP="00EF3E1C">
      <w:pPr>
        <w:pStyle w:val="Cuerpo"/>
        <w:spacing w:after="240"/>
        <w:ind w:left="1775"/>
        <w:jc w:val="both"/>
        <w:rPr>
          <w:bCs/>
        </w:rPr>
      </w:pPr>
      <w:r w:rsidRPr="00CD45F2">
        <w:rPr>
          <w:bCs/>
        </w:rPr>
        <w:t xml:space="preserve">El directorio </w:t>
      </w:r>
      <w:r>
        <w:rPr>
          <w:bCs/>
        </w:rPr>
        <w:t xml:space="preserve">en forma unánime resuelve aprobar a favor de STHAN S.A. la ampliación de la </w:t>
      </w:r>
      <w:r w:rsidR="00B3650A">
        <w:rPr>
          <w:bCs/>
        </w:rPr>
        <w:t xml:space="preserve">orden de compra en el marco de la </w:t>
      </w:r>
      <w:r>
        <w:rPr>
          <w:bCs/>
        </w:rPr>
        <w:t xml:space="preserve">Licitación </w:t>
      </w:r>
      <w:r w:rsidR="00B3650A">
        <w:rPr>
          <w:bCs/>
        </w:rPr>
        <w:t>Pública</w:t>
      </w:r>
      <w:r>
        <w:rPr>
          <w:bCs/>
        </w:rPr>
        <w:t xml:space="preserve"> Nro. 79/16</w:t>
      </w:r>
      <w:r w:rsidR="00B3650A">
        <w:rPr>
          <w:bCs/>
        </w:rPr>
        <w:t xml:space="preserve"> para la contratación de los trabajos necesarios para la provisión de agua, saneamiento y energía eléctrica en casillas de banderilleros de la Línea </w:t>
      </w:r>
      <w:r w:rsidR="00B3650A">
        <w:rPr>
          <w:bCs/>
        </w:rPr>
        <w:lastRenderedPageBreak/>
        <w:t>Sarmiento, de conformidad con lo manifestado por las áreas técnicas competentes.</w:t>
      </w:r>
    </w:p>
    <w:p w:rsidR="00B3650A" w:rsidRPr="00B3650A" w:rsidRDefault="00B3650A" w:rsidP="00B3650A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Cs/>
        </w:rPr>
      </w:pPr>
      <w:r w:rsidRPr="00E84D8C">
        <w:rPr>
          <w:b/>
          <w:bCs/>
          <w:u w:val="single"/>
        </w:rPr>
        <w:t>TRE-SOF-SOFS-</w:t>
      </w:r>
      <w:r>
        <w:rPr>
          <w:b/>
          <w:bCs/>
          <w:u w:val="single"/>
        </w:rPr>
        <w:t>0001717/2018 – ADECUACI</w:t>
      </w:r>
      <w:r w:rsidR="005667CD">
        <w:rPr>
          <w:b/>
          <w:bCs/>
          <w:u w:val="single"/>
        </w:rPr>
        <w:t>Ó</w:t>
      </w:r>
      <w:r>
        <w:rPr>
          <w:b/>
          <w:bCs/>
          <w:u w:val="single"/>
        </w:rPr>
        <w:t>N DE VIAS 1 Y 2 BURZACO – GLEW. REDETERMINACIÓN DE PRECIOS.</w:t>
      </w:r>
      <w:r w:rsidR="005667CD">
        <w:rPr>
          <w:b/>
          <w:bCs/>
          <w:u w:val="single"/>
        </w:rPr>
        <w:t xml:space="preserve"> APROBACIÓN.</w:t>
      </w:r>
    </w:p>
    <w:p w:rsidR="00D26DAC" w:rsidRDefault="00D26DAC" w:rsidP="00D26DAC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>forma unánime resuelve aprobar a favor de FERROMEL S.A. las redeterminaciones de precios Nro. 1 y 2, de conformidad con lo informado por las áreas técnicas intervinientes.</w:t>
      </w:r>
    </w:p>
    <w:p w:rsidR="00F70B88" w:rsidRDefault="00F70B88" w:rsidP="00F70B88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 w:rsidRPr="00E84D8C">
        <w:rPr>
          <w:b/>
          <w:bCs/>
          <w:u w:val="single"/>
        </w:rPr>
        <w:t>TRE-SOF-SOFS-</w:t>
      </w:r>
      <w:r>
        <w:rPr>
          <w:b/>
          <w:bCs/>
          <w:u w:val="single"/>
        </w:rPr>
        <w:t>000</w:t>
      </w:r>
      <w:r w:rsidR="008634E8">
        <w:rPr>
          <w:b/>
          <w:bCs/>
          <w:u w:val="single"/>
        </w:rPr>
        <w:t>7615/2017</w:t>
      </w:r>
      <w:r>
        <w:rPr>
          <w:b/>
          <w:bCs/>
          <w:u w:val="single"/>
        </w:rPr>
        <w:t xml:space="preserve"> – REPARACION DE VÍAS, </w:t>
      </w:r>
      <w:r w:rsidR="00BA782A">
        <w:rPr>
          <w:b/>
          <w:bCs/>
          <w:u w:val="single"/>
        </w:rPr>
        <w:t>APARATOS DE VÍAS</w:t>
      </w:r>
      <w:r>
        <w:rPr>
          <w:b/>
          <w:bCs/>
          <w:u w:val="single"/>
        </w:rPr>
        <w:t xml:space="preserve"> Y </w:t>
      </w:r>
      <w:r w:rsidR="00BA782A">
        <w:rPr>
          <w:b/>
          <w:bCs/>
          <w:u w:val="single"/>
        </w:rPr>
        <w:t>PASOS A NIVEL</w:t>
      </w:r>
      <w:r>
        <w:rPr>
          <w:b/>
          <w:bCs/>
          <w:u w:val="single"/>
        </w:rPr>
        <w:t xml:space="preserve"> – LÍNEA SARMIENTO. REDETERMINACIÓN DE PRECIOS.</w:t>
      </w:r>
      <w:r w:rsidR="000177F9">
        <w:rPr>
          <w:b/>
          <w:bCs/>
          <w:u w:val="single"/>
        </w:rPr>
        <w:t xml:space="preserve"> APROBACIÓN.</w:t>
      </w:r>
    </w:p>
    <w:p w:rsidR="00F70B88" w:rsidRDefault="00F70B88" w:rsidP="00F70B88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>forma unánime resuelve aprobar a favor de INDUVIA S.A. las redeterminaciones de precios Nro. 5 y 6, de conformidad con lo informado por las áreas técnicas intervinientes.</w:t>
      </w:r>
    </w:p>
    <w:p w:rsidR="00BA782A" w:rsidRPr="00BA782A" w:rsidRDefault="00BA782A" w:rsidP="00BA782A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EX2020-42296125-APN-SG#SOFSE – TRASLADO DE 4 CONTENEDORES SOUTH AMERICA TRUCKING S.A. AUTORIZACIÓN DE PAGO.</w:t>
      </w:r>
    </w:p>
    <w:p w:rsidR="00BA782A" w:rsidRDefault="00BA782A" w:rsidP="00BA782A">
      <w:pPr>
        <w:pStyle w:val="Cuerpo"/>
        <w:spacing w:after="240"/>
        <w:ind w:left="1775"/>
        <w:jc w:val="both"/>
      </w:pPr>
      <w:r w:rsidRPr="00F57E0B">
        <w:t xml:space="preserve">El Directorio en </w:t>
      </w:r>
      <w:r>
        <w:t>forma unánime resuelve aprobar a favor de SOUTH AMERICA TRUCKING S.A. el pago correspondiente a la demora en el servicio de traslado de 4 contenedores los días 17,18 y 19 de septiembre de 2019, conforme lo informado por las áreas técnicas intervinientes.</w:t>
      </w:r>
    </w:p>
    <w:p w:rsidR="00BA782A" w:rsidRPr="00BA782A" w:rsidRDefault="00BA782A" w:rsidP="00BA782A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EX2020-46425467-APN-SG#SOFSE – SERVICIO POR MARZO, ABRIL, MAYO Y JUNIO 2020 – SCHENKER ARGENTINA S.A. AUTORIZACIÓN DE PAGO.</w:t>
      </w:r>
    </w:p>
    <w:p w:rsidR="00BA782A" w:rsidRDefault="00BA782A" w:rsidP="00BA782A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>forma unánime re</w:t>
      </w:r>
      <w:r w:rsidR="000177F9">
        <w:t xml:space="preserve">suelve aprobar a favor de </w:t>
      </w:r>
      <w:r w:rsidRPr="00BA782A">
        <w:t xml:space="preserve">SCHENKER ARGENTINA S.A. </w:t>
      </w:r>
      <w:r>
        <w:t xml:space="preserve">el pago correspondiente </w:t>
      </w:r>
      <w:r w:rsidR="000177F9">
        <w:t>al s</w:t>
      </w:r>
      <w:r w:rsidR="00147AD6">
        <w:t>ervicio de almacenaje prestado durante los meses de marzo a junio, inclusive,</w:t>
      </w:r>
      <w:r>
        <w:t xml:space="preserve"> </w:t>
      </w:r>
      <w:r w:rsidR="00147AD6">
        <w:t xml:space="preserve">de 2020, </w:t>
      </w:r>
      <w:r>
        <w:t>conforme lo informado por las áreas técnicas intervinientes.</w:t>
      </w:r>
    </w:p>
    <w:p w:rsidR="00147AD6" w:rsidRPr="00147AD6" w:rsidRDefault="00147AD6" w:rsidP="00147AD6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EX2020-53337776-APN-SG#SOFSE – SERVICIO DE DESMALEZADO Y LIMPIEZA DE ZANJAS Y DRENAJES – JULIO 2020 – SERVISUB S.R.L. AUTORIZACIÓN DE PAGO.</w:t>
      </w:r>
    </w:p>
    <w:p w:rsidR="005A4D72" w:rsidRDefault="005A4D72" w:rsidP="005A4D72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>forma unánime resuelve aprobar a favor de SERVISUB S.R.L</w:t>
      </w:r>
      <w:r w:rsidRPr="00BA782A">
        <w:t xml:space="preserve">. </w:t>
      </w:r>
      <w:r>
        <w:t xml:space="preserve">el pago correspondiente al </w:t>
      </w:r>
      <w:r w:rsidRPr="005A4D72">
        <w:rPr>
          <w:bCs/>
        </w:rPr>
        <w:t>servicio de</w:t>
      </w:r>
      <w:r w:rsidR="000177F9" w:rsidRPr="000177F9">
        <w:t xml:space="preserve"> </w:t>
      </w:r>
      <w:r w:rsidR="000177F9" w:rsidRPr="000177F9">
        <w:rPr>
          <w:bCs/>
        </w:rPr>
        <w:t>desmalezado y limpieza de zanjas y drenajes</w:t>
      </w:r>
      <w:r w:rsidR="000177F9">
        <w:rPr>
          <w:bCs/>
        </w:rPr>
        <w:t xml:space="preserve"> </w:t>
      </w:r>
      <w:r>
        <w:rPr>
          <w:bCs/>
        </w:rPr>
        <w:t>para la Línea Mitre por el período de Julio 2020</w:t>
      </w:r>
      <w:r>
        <w:t>, conforme lo informado por las áreas técnicas intervinientes.</w:t>
      </w:r>
    </w:p>
    <w:p w:rsidR="002A4AB1" w:rsidRPr="00147AD6" w:rsidRDefault="002A4AB1" w:rsidP="000177F9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 xml:space="preserve">EX2020-56331048-APN-SG#SOFSE – SERVICIO DE LIMPIEZA Y TRATAMIENTO DE MALEZAS – JUNIO Y JULIO 2020 </w:t>
      </w:r>
      <w:r w:rsidR="000177F9">
        <w:rPr>
          <w:b/>
          <w:bCs/>
          <w:u w:val="single"/>
        </w:rPr>
        <w:t>–</w:t>
      </w:r>
      <w:r w:rsidR="000177F9" w:rsidRPr="000177F9">
        <w:rPr>
          <w:u w:val="single"/>
        </w:rPr>
        <w:t xml:space="preserve"> </w:t>
      </w:r>
      <w:r w:rsidRPr="000177F9">
        <w:rPr>
          <w:b/>
          <w:bCs/>
          <w:u w:val="single"/>
        </w:rPr>
        <w:t>L.S. – SERVISUB S.R.L. AUTORIZACIÓN DE PAGO.</w:t>
      </w:r>
    </w:p>
    <w:p w:rsidR="002A4AB1" w:rsidRDefault="002A4AB1" w:rsidP="002A4AB1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>forma unánime resuelve aprobar a favor de SERVISUB S.R.L</w:t>
      </w:r>
      <w:r w:rsidRPr="00BA782A">
        <w:t xml:space="preserve">. </w:t>
      </w:r>
      <w:r>
        <w:t xml:space="preserve">el pago correspondiente al </w:t>
      </w:r>
      <w:r w:rsidRPr="005A4D72">
        <w:rPr>
          <w:bCs/>
        </w:rPr>
        <w:t xml:space="preserve">servicio de </w:t>
      </w:r>
      <w:r w:rsidR="000177F9" w:rsidRPr="000177F9">
        <w:rPr>
          <w:bCs/>
        </w:rPr>
        <w:t>limpieza y tratamiento de malezas</w:t>
      </w:r>
      <w:r w:rsidR="000177F9">
        <w:rPr>
          <w:bCs/>
        </w:rPr>
        <w:t xml:space="preserve"> </w:t>
      </w:r>
      <w:r w:rsidR="000177F9">
        <w:rPr>
          <w:bCs/>
        </w:rPr>
        <w:lastRenderedPageBreak/>
        <w:t>para la Línea Sarmiento por los</w:t>
      </w:r>
      <w:r>
        <w:rPr>
          <w:bCs/>
        </w:rPr>
        <w:t xml:space="preserve"> período</w:t>
      </w:r>
      <w:r w:rsidR="000177F9">
        <w:rPr>
          <w:bCs/>
        </w:rPr>
        <w:t>s</w:t>
      </w:r>
      <w:r>
        <w:rPr>
          <w:bCs/>
        </w:rPr>
        <w:t xml:space="preserve"> de Junio y Julio 2020</w:t>
      </w:r>
      <w:r>
        <w:t>, conforme lo informado por las áreas técnicas intervinientes.</w:t>
      </w:r>
    </w:p>
    <w:p w:rsidR="00147AD6" w:rsidRPr="002A4AB1" w:rsidRDefault="002A4AB1" w:rsidP="002A4AB1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u w:val="single"/>
        </w:rPr>
      </w:pPr>
      <w:r w:rsidRPr="002A4AB1">
        <w:rPr>
          <w:b/>
          <w:u w:val="single"/>
        </w:rPr>
        <w:t xml:space="preserve">PUESTA EN CONOCIMIENTO GESTIÓN DE PRESIDENCIA AGOSTO 2020. </w:t>
      </w:r>
    </w:p>
    <w:p w:rsidR="00C30ED9" w:rsidRDefault="00C30ED9" w:rsidP="00C30ED9">
      <w:pPr>
        <w:pStyle w:val="Prrafodelista"/>
        <w:ind w:left="1776"/>
        <w:jc w:val="both"/>
      </w:pPr>
      <w:r>
        <w:t xml:space="preserve">El Sr. Presidente informa que durante el mes de </w:t>
      </w:r>
      <w:r w:rsidR="003D52BC">
        <w:t>agosto</w:t>
      </w:r>
      <w:r>
        <w:t xml:space="preserve"> del corriente,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resoluciones:</w:t>
      </w:r>
    </w:p>
    <w:tbl>
      <w:tblPr>
        <w:tblStyle w:val="Tablaconcuadrcula"/>
        <w:tblW w:w="7088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165"/>
        <w:gridCol w:w="1528"/>
        <w:gridCol w:w="1418"/>
        <w:gridCol w:w="1559"/>
        <w:gridCol w:w="1418"/>
      </w:tblGrid>
      <w:tr w:rsidR="00C30ED9" w:rsidTr="0044382C">
        <w:tc>
          <w:tcPr>
            <w:tcW w:w="1165" w:type="dxa"/>
          </w:tcPr>
          <w:p w:rsidR="00C30ED9" w:rsidRPr="005B411F" w:rsidRDefault="00C30ED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E</w:t>
            </w:r>
            <w:r w:rsidR="002C0682">
              <w:rPr>
                <w:b/>
              </w:rPr>
              <w:t>X</w:t>
            </w:r>
          </w:p>
        </w:tc>
        <w:tc>
          <w:tcPr>
            <w:tcW w:w="1528" w:type="dxa"/>
          </w:tcPr>
          <w:p w:rsidR="00C30ED9" w:rsidRPr="005B411F" w:rsidRDefault="00C30ED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TIPO DE ACTO</w:t>
            </w:r>
          </w:p>
        </w:tc>
        <w:tc>
          <w:tcPr>
            <w:tcW w:w="1418" w:type="dxa"/>
          </w:tcPr>
          <w:p w:rsidR="00C30ED9" w:rsidRPr="005B411F" w:rsidRDefault="00C30ED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ACTO SOFSE</w:t>
            </w:r>
          </w:p>
        </w:tc>
        <w:tc>
          <w:tcPr>
            <w:tcW w:w="1559" w:type="dxa"/>
          </w:tcPr>
          <w:p w:rsidR="00C30ED9" w:rsidRPr="005B411F" w:rsidRDefault="00C30ED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418" w:type="dxa"/>
          </w:tcPr>
          <w:p w:rsidR="00C30ED9" w:rsidRPr="005B411F" w:rsidRDefault="00C30ED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LICITACIÓN</w:t>
            </w:r>
          </w:p>
        </w:tc>
      </w:tr>
      <w:tr w:rsidR="00C30ED9" w:rsidRPr="00060525" w:rsidTr="0044382C">
        <w:tc>
          <w:tcPr>
            <w:tcW w:w="1165" w:type="dxa"/>
          </w:tcPr>
          <w:p w:rsidR="00C30ED9" w:rsidRPr="00060525" w:rsidRDefault="006B72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</w:t>
            </w:r>
            <w:r w:rsidR="002C0682">
              <w:t>17520486</w:t>
            </w:r>
            <w:r>
              <w:t>-APN-SG#SOFSE</w:t>
            </w:r>
          </w:p>
        </w:tc>
        <w:tc>
          <w:tcPr>
            <w:tcW w:w="1528" w:type="dxa"/>
          </w:tcPr>
          <w:p w:rsidR="00C30ED9" w:rsidRDefault="006B7294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 sin efecto licitación </w:t>
            </w:r>
          </w:p>
        </w:tc>
        <w:tc>
          <w:tcPr>
            <w:tcW w:w="1418" w:type="dxa"/>
          </w:tcPr>
          <w:p w:rsidR="00C30ED9" w:rsidRPr="00060525" w:rsidRDefault="006B7294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RESOL-2020-27-APN-SOFSE#MTR</w:t>
            </w:r>
          </w:p>
        </w:tc>
        <w:tc>
          <w:tcPr>
            <w:tcW w:w="1559" w:type="dxa"/>
          </w:tcPr>
          <w:p w:rsidR="00C30ED9" w:rsidRPr="00060525" w:rsidRDefault="00E9704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Sistema de detección, alarma y extinción de incendios por red sprinklers y gas FM200 – Edificio Paracas Constitución 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C30ED9" w:rsidRPr="00060525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15/2019</w:t>
            </w:r>
          </w:p>
        </w:tc>
      </w:tr>
      <w:tr w:rsidR="00C30ED9" w:rsidRPr="00931771" w:rsidTr="0044382C">
        <w:tc>
          <w:tcPr>
            <w:tcW w:w="1165" w:type="dxa"/>
          </w:tcPr>
          <w:p w:rsidR="00C30ED9" w:rsidRPr="00060525" w:rsidRDefault="00245D9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TRE-SOF-SOFS-0000852/2014</w:t>
            </w:r>
          </w:p>
        </w:tc>
        <w:tc>
          <w:tcPr>
            <w:tcW w:w="1528" w:type="dxa"/>
          </w:tcPr>
          <w:p w:rsidR="00C30ED9" w:rsidRPr="00060525" w:rsidRDefault="00245D9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rescisión </w:t>
            </w:r>
          </w:p>
        </w:tc>
        <w:tc>
          <w:tcPr>
            <w:tcW w:w="1418" w:type="dxa"/>
          </w:tcPr>
          <w:p w:rsidR="00C30ED9" w:rsidRPr="00060525" w:rsidRDefault="006B7294" w:rsidP="006B72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RESOL-2020-28-APN-SOFSE#MTR</w:t>
            </w:r>
          </w:p>
        </w:tc>
        <w:tc>
          <w:tcPr>
            <w:tcW w:w="1559" w:type="dxa"/>
          </w:tcPr>
          <w:p w:rsidR="00C30ED9" w:rsidRPr="00060525" w:rsidRDefault="00A7508F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Normalización y adecuación de fosas y pisos del depósito de coches eléctricos de Castelar.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de Etapa Única </w:t>
            </w:r>
          </w:p>
          <w:p w:rsidR="00C30ED9" w:rsidRPr="00C440B3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lang w:val="es-AR"/>
              </w:rPr>
            </w:pPr>
            <w:r>
              <w:t>N° 64/2014</w:t>
            </w:r>
          </w:p>
        </w:tc>
      </w:tr>
      <w:tr w:rsidR="00C30ED9" w:rsidRPr="000D1236" w:rsidTr="0044382C">
        <w:tc>
          <w:tcPr>
            <w:tcW w:w="1165" w:type="dxa"/>
          </w:tcPr>
          <w:p w:rsidR="00C30ED9" w:rsidRDefault="007F0DD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EX2020-385439274-APN-SG#SOFSE</w:t>
            </w:r>
          </w:p>
          <w:p w:rsidR="00245D99" w:rsidRPr="00060525" w:rsidRDefault="00245D9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528" w:type="dxa"/>
          </w:tcPr>
          <w:p w:rsidR="00C30ED9" w:rsidRPr="00060525" w:rsidRDefault="007F0DD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aprobación de pliegos </w:t>
            </w:r>
          </w:p>
        </w:tc>
        <w:tc>
          <w:tcPr>
            <w:tcW w:w="1418" w:type="dxa"/>
          </w:tcPr>
          <w:p w:rsidR="00C30ED9" w:rsidRPr="00060525" w:rsidRDefault="006B7294" w:rsidP="006B72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RESOL-2020-29-APN-SOFSE#MTR</w:t>
            </w:r>
          </w:p>
        </w:tc>
        <w:tc>
          <w:tcPr>
            <w:tcW w:w="1559" w:type="dxa"/>
          </w:tcPr>
          <w:p w:rsidR="00C30ED9" w:rsidRPr="00060525" w:rsidRDefault="00A7508F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Adquisición de indumentaria de verano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</w:t>
            </w:r>
            <w:r w:rsidR="002F6480">
              <w:t>Privada Nacional</w:t>
            </w:r>
            <w:r>
              <w:t xml:space="preserve"> </w:t>
            </w:r>
          </w:p>
          <w:p w:rsidR="00C30ED9" w:rsidRPr="00060525" w:rsidRDefault="007F0DD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lang w:val="es-AR"/>
              </w:rPr>
            </w:pPr>
            <w:r>
              <w:t>N° 7/2020</w:t>
            </w:r>
          </w:p>
        </w:tc>
      </w:tr>
      <w:tr w:rsidR="00C30ED9" w:rsidRPr="00931771" w:rsidTr="0044382C">
        <w:tc>
          <w:tcPr>
            <w:tcW w:w="1165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EX2020-11737773-APN-SG#SOFSE</w:t>
            </w:r>
          </w:p>
          <w:p w:rsidR="00C30ED9" w:rsidRPr="00060525" w:rsidRDefault="00C30ED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528" w:type="dxa"/>
          </w:tcPr>
          <w:p w:rsidR="00C30ED9" w:rsidRPr="00060525" w:rsidRDefault="007F0DD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adjudicación </w:t>
            </w:r>
          </w:p>
        </w:tc>
        <w:tc>
          <w:tcPr>
            <w:tcW w:w="1418" w:type="dxa"/>
          </w:tcPr>
          <w:p w:rsidR="00C30ED9" w:rsidRPr="00060525" w:rsidRDefault="006B7294" w:rsidP="006B72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RESOL-2020-30-APN-SOFSE#MTR</w:t>
            </w:r>
          </w:p>
        </w:tc>
        <w:tc>
          <w:tcPr>
            <w:tcW w:w="1559" w:type="dxa"/>
          </w:tcPr>
          <w:p w:rsidR="00C30ED9" w:rsidRPr="00060525" w:rsidRDefault="000558BA" w:rsidP="000558B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Contratación directa por compulsa abreviada por urgencia reparación de vías, </w:t>
            </w:r>
            <w:r w:rsidR="002F6480">
              <w:t>ADV’S</w:t>
            </w:r>
            <w:r>
              <w:t xml:space="preserve"> y </w:t>
            </w:r>
            <w:r w:rsidR="002F6480">
              <w:t>PAN’S</w:t>
            </w:r>
            <w:r>
              <w:t xml:space="preserve"> – Línea Sarmiento</w:t>
            </w:r>
          </w:p>
        </w:tc>
        <w:tc>
          <w:tcPr>
            <w:tcW w:w="1418" w:type="dxa"/>
          </w:tcPr>
          <w:p w:rsidR="00C30ED9" w:rsidRPr="00060525" w:rsidRDefault="007F0DD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Contratación directa por compulsa abreviada por urgencia </w:t>
            </w:r>
          </w:p>
        </w:tc>
      </w:tr>
      <w:tr w:rsidR="00C30ED9" w:rsidRPr="00931771" w:rsidTr="0044382C">
        <w:tc>
          <w:tcPr>
            <w:tcW w:w="1165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EX2020-11738474-APN-SG#SOFSE</w:t>
            </w:r>
          </w:p>
          <w:p w:rsidR="00C30ED9" w:rsidRPr="00060525" w:rsidRDefault="00C30ED9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528" w:type="dxa"/>
          </w:tcPr>
          <w:p w:rsidR="00C30ED9" w:rsidRDefault="007F0DD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adjudicación</w:t>
            </w:r>
          </w:p>
        </w:tc>
        <w:tc>
          <w:tcPr>
            <w:tcW w:w="1418" w:type="dxa"/>
          </w:tcPr>
          <w:p w:rsidR="00C30ED9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RESOL-2020-31-APN-SOFSE#MTR</w:t>
            </w:r>
          </w:p>
        </w:tc>
        <w:tc>
          <w:tcPr>
            <w:tcW w:w="1559" w:type="dxa"/>
          </w:tcPr>
          <w:p w:rsidR="00C30ED9" w:rsidRPr="00060525" w:rsidRDefault="000558BA" w:rsidP="000558B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Contratación directa por compulsa abreviada por urgencia reparación de vías, </w:t>
            </w:r>
            <w:r w:rsidR="002F6480">
              <w:t>ADV’S</w:t>
            </w:r>
            <w:r>
              <w:t xml:space="preserve"> y </w:t>
            </w:r>
            <w:r w:rsidR="002F6480">
              <w:t xml:space="preserve">PAN’S </w:t>
            </w:r>
            <w:r>
              <w:t>– Línea Mitre</w:t>
            </w:r>
          </w:p>
        </w:tc>
        <w:tc>
          <w:tcPr>
            <w:tcW w:w="1418" w:type="dxa"/>
          </w:tcPr>
          <w:p w:rsidR="00C30ED9" w:rsidRPr="00060525" w:rsidRDefault="007F0DDB" w:rsidP="00A80E0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Contratación directa por compulsa abreviada por urgencia</w:t>
            </w:r>
          </w:p>
        </w:tc>
      </w:tr>
      <w:tr w:rsidR="007F0DDB" w:rsidRPr="00931771" w:rsidTr="0044382C">
        <w:tc>
          <w:tcPr>
            <w:tcW w:w="1165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EX2020-11204345-APN-SG#SOFSE</w:t>
            </w:r>
          </w:p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528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adjudicación</w:t>
            </w:r>
          </w:p>
        </w:tc>
        <w:tc>
          <w:tcPr>
            <w:tcW w:w="1418" w:type="dxa"/>
          </w:tcPr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RESOL-2020-32-APN-SOFSE#MTR</w:t>
            </w:r>
          </w:p>
        </w:tc>
        <w:tc>
          <w:tcPr>
            <w:tcW w:w="1559" w:type="dxa"/>
          </w:tcPr>
          <w:p w:rsidR="007F0DDB" w:rsidRPr="00060525" w:rsidRDefault="000558BA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Contratación directa por compulsa abreviada por urgencia para la SOLPE 1</w:t>
            </w:r>
            <w:r w:rsidR="002F6480">
              <w:t>0</w:t>
            </w:r>
            <w:r>
              <w:t>001569 – Ejecución de cerramiento de zona de vía y pasos peatonales (PAN Piñero/PAN Chacabuco) Línea San Martín.</w:t>
            </w:r>
          </w:p>
        </w:tc>
        <w:tc>
          <w:tcPr>
            <w:tcW w:w="1418" w:type="dxa"/>
          </w:tcPr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Contratación directa por compulsa abreviada por urgencia</w:t>
            </w:r>
          </w:p>
        </w:tc>
      </w:tr>
      <w:tr w:rsidR="007F0DDB" w:rsidRPr="007F0DDB" w:rsidTr="0044382C">
        <w:tc>
          <w:tcPr>
            <w:tcW w:w="1165" w:type="dxa"/>
          </w:tcPr>
          <w:p w:rsidR="007F0DDB" w:rsidRPr="00060525" w:rsidRDefault="001F52A8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EX2019-94093153-APN-SG#SOFSE</w:t>
            </w:r>
            <w:r w:rsidRPr="00060525">
              <w:t xml:space="preserve"> </w:t>
            </w:r>
          </w:p>
        </w:tc>
        <w:tc>
          <w:tcPr>
            <w:tcW w:w="1528" w:type="dxa"/>
          </w:tcPr>
          <w:p w:rsidR="007F0DDB" w:rsidRDefault="000A0F31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 circular modificatoria</w:t>
            </w:r>
          </w:p>
        </w:tc>
        <w:tc>
          <w:tcPr>
            <w:tcW w:w="1418" w:type="dxa"/>
          </w:tcPr>
          <w:p w:rsidR="007F0DDB" w:rsidRPr="00060525" w:rsidRDefault="00F05C75" w:rsidP="00F05C7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RESOL-2020-33-APN-SOFSE#MTR</w:t>
            </w:r>
          </w:p>
        </w:tc>
        <w:tc>
          <w:tcPr>
            <w:tcW w:w="1559" w:type="dxa"/>
          </w:tcPr>
          <w:p w:rsidR="007F0DDB" w:rsidRPr="00060525" w:rsidRDefault="0036240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Servicio de Sistema RFID </w:t>
            </w:r>
            <w:r w:rsidR="002C0682">
              <w:t>-</w:t>
            </w:r>
            <w:r>
              <w:t>Posicionamiento de trenes en vías</w:t>
            </w:r>
            <w:r w:rsidR="002C0682">
              <w:t xml:space="preserve"> -</w:t>
            </w:r>
            <w:r>
              <w:t xml:space="preserve"> Línea Sarmiento Circular Modificatoria N° 1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14/2019</w:t>
            </w:r>
          </w:p>
        </w:tc>
      </w:tr>
      <w:tr w:rsidR="007F0DDB" w:rsidRPr="007F0DDB" w:rsidTr="0044382C">
        <w:tc>
          <w:tcPr>
            <w:tcW w:w="1165" w:type="dxa"/>
          </w:tcPr>
          <w:p w:rsidR="007F0DDB" w:rsidRPr="00060525" w:rsidRDefault="001F52A8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EX2019-94093153-APN-SG#SOFSE</w:t>
            </w:r>
          </w:p>
        </w:tc>
        <w:tc>
          <w:tcPr>
            <w:tcW w:w="1528" w:type="dxa"/>
          </w:tcPr>
          <w:p w:rsidR="007F0DDB" w:rsidRDefault="000A0F31" w:rsidP="000A0F3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 circular modificatoria</w:t>
            </w:r>
          </w:p>
        </w:tc>
        <w:tc>
          <w:tcPr>
            <w:tcW w:w="1418" w:type="dxa"/>
          </w:tcPr>
          <w:p w:rsidR="0044382C" w:rsidRDefault="0044382C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7F0DDB" w:rsidRPr="00060525" w:rsidRDefault="0044382C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F0DDB" w:rsidRPr="00060525" w:rsidRDefault="0036240B" w:rsidP="0036240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Circular Modificatoria N° 1 | Licitación Privada Nacional N° 14/2019 “Contratación del servicio de Sistema RFID Posicionamien</w:t>
            </w:r>
            <w:r>
              <w:lastRenderedPageBreak/>
              <w:t xml:space="preserve">to de trenes en vías </w:t>
            </w:r>
            <w:r w:rsidR="002C0682">
              <w:t xml:space="preserve">- </w:t>
            </w:r>
            <w:r>
              <w:t>Línea Sarmiento”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lastRenderedPageBreak/>
              <w:t xml:space="preserve">Licitación Privada Nacional </w:t>
            </w:r>
          </w:p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14/2019</w:t>
            </w:r>
          </w:p>
        </w:tc>
      </w:tr>
      <w:tr w:rsidR="007F0DDB" w:rsidRPr="007F0DDB" w:rsidTr="0044382C">
        <w:tc>
          <w:tcPr>
            <w:tcW w:w="1165" w:type="dxa"/>
          </w:tcPr>
          <w:p w:rsidR="007F0DDB" w:rsidRPr="00060525" w:rsidRDefault="001F52A8" w:rsidP="001F52A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EX2019-89472599-APN-SG#SOFSE</w:t>
            </w:r>
          </w:p>
        </w:tc>
        <w:tc>
          <w:tcPr>
            <w:tcW w:w="1528" w:type="dxa"/>
          </w:tcPr>
          <w:p w:rsidR="007F0DDB" w:rsidRDefault="000A0F31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 sin efecto licitación</w:t>
            </w:r>
          </w:p>
        </w:tc>
        <w:tc>
          <w:tcPr>
            <w:tcW w:w="1418" w:type="dxa"/>
          </w:tcPr>
          <w:p w:rsidR="007F0DDB" w:rsidRPr="00060525" w:rsidRDefault="00F05C75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RESOL-2020-34-APN-SOFSE#MTR</w:t>
            </w:r>
          </w:p>
        </w:tc>
        <w:tc>
          <w:tcPr>
            <w:tcW w:w="1559" w:type="dxa"/>
          </w:tcPr>
          <w:p w:rsidR="007F0DDB" w:rsidRPr="00060525" w:rsidRDefault="00FF0915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Servicio integral de seguridad privada – Líneas Roca, Belgrano Sur, San Martín, Mitre y Tren de la Costa y Sarmiento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25/2019</w:t>
            </w:r>
          </w:p>
        </w:tc>
      </w:tr>
      <w:tr w:rsidR="007F0DDB" w:rsidRPr="007F0DDB" w:rsidTr="0044382C">
        <w:tc>
          <w:tcPr>
            <w:tcW w:w="1165" w:type="dxa"/>
          </w:tcPr>
          <w:p w:rsidR="007F0DDB" w:rsidRPr="00060525" w:rsidRDefault="001F52A8" w:rsidP="001F52A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EX2020-11373695-APN-SG#SOFSE</w:t>
            </w:r>
          </w:p>
        </w:tc>
        <w:tc>
          <w:tcPr>
            <w:tcW w:w="1528" w:type="dxa"/>
          </w:tcPr>
          <w:p w:rsidR="007F0DDB" w:rsidRDefault="000A0F31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418" w:type="dxa"/>
          </w:tcPr>
          <w:p w:rsidR="007F0DDB" w:rsidRPr="00060525" w:rsidRDefault="00F05C75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RESOL-2020-35-APN-SOFSE#MTR</w:t>
            </w:r>
          </w:p>
        </w:tc>
        <w:tc>
          <w:tcPr>
            <w:tcW w:w="1559" w:type="dxa"/>
          </w:tcPr>
          <w:p w:rsidR="007F0DDB" w:rsidRPr="00060525" w:rsidRDefault="00FF09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Reparación estructural viaducto </w:t>
            </w:r>
            <w:r w:rsidR="002C0682">
              <w:t>Once</w:t>
            </w:r>
            <w:r>
              <w:t xml:space="preserve"> Línea Sarmiento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4/2020</w:t>
            </w:r>
          </w:p>
        </w:tc>
      </w:tr>
      <w:tr w:rsidR="007F0DDB" w:rsidRPr="007F0DDB" w:rsidTr="0044382C">
        <w:tc>
          <w:tcPr>
            <w:tcW w:w="1165" w:type="dxa"/>
          </w:tcPr>
          <w:p w:rsidR="007F0DDB" w:rsidRPr="00060525" w:rsidRDefault="001F52A8" w:rsidP="001F52A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EX2019-84182293-APN-SG#SOFSE</w:t>
            </w:r>
          </w:p>
        </w:tc>
        <w:tc>
          <w:tcPr>
            <w:tcW w:w="1528" w:type="dxa"/>
          </w:tcPr>
          <w:p w:rsidR="007F0DDB" w:rsidRDefault="000A0F31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 sin efecto licitación</w:t>
            </w:r>
          </w:p>
        </w:tc>
        <w:tc>
          <w:tcPr>
            <w:tcW w:w="1418" w:type="dxa"/>
          </w:tcPr>
          <w:p w:rsidR="007F0DDB" w:rsidRPr="00060525" w:rsidRDefault="00F05C75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RESOL-2020-36-APN-SOFSE#MTR</w:t>
            </w:r>
          </w:p>
        </w:tc>
        <w:tc>
          <w:tcPr>
            <w:tcW w:w="1559" w:type="dxa"/>
          </w:tcPr>
          <w:p w:rsidR="007F0DDB" w:rsidRPr="00060525" w:rsidRDefault="005167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Servicios de vigilancia y resguardo </w:t>
            </w:r>
            <w:r w:rsidR="002C0682">
              <w:t xml:space="preserve">con </w:t>
            </w:r>
            <w:r>
              <w:t>moto – Líneas Roca, Belgrano Sur, San Martín, Mitre  y Sarmiento</w:t>
            </w:r>
          </w:p>
        </w:tc>
        <w:tc>
          <w:tcPr>
            <w:tcW w:w="1418" w:type="dxa"/>
          </w:tcPr>
          <w:p w:rsidR="0044382C" w:rsidRDefault="007F0DDB" w:rsidP="0044382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7F0DDB" w:rsidRPr="00060525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24/2019</w:t>
            </w:r>
          </w:p>
        </w:tc>
      </w:tr>
      <w:tr w:rsidR="007F0DDB" w:rsidRPr="000D1236" w:rsidTr="0044382C">
        <w:tc>
          <w:tcPr>
            <w:tcW w:w="1165" w:type="dxa"/>
          </w:tcPr>
          <w:p w:rsidR="007F0DDB" w:rsidRPr="00060525" w:rsidRDefault="00094C72" w:rsidP="00094C7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EX2020-48344832-APN-SG#SOFSE</w:t>
            </w:r>
          </w:p>
        </w:tc>
        <w:tc>
          <w:tcPr>
            <w:tcW w:w="1528" w:type="dxa"/>
          </w:tcPr>
          <w:p w:rsidR="007F0DDB" w:rsidRDefault="00094C72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Convenio marco de colaboración </w:t>
            </w:r>
          </w:p>
        </w:tc>
        <w:tc>
          <w:tcPr>
            <w:tcW w:w="1418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44382C" w:rsidRPr="00060525" w:rsidRDefault="0044382C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F0DDB" w:rsidRPr="00060525" w:rsidRDefault="006B6A43" w:rsidP="006B6A4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 marco de colaboración Municipalidad de Lomas de Zamora</w:t>
            </w:r>
          </w:p>
        </w:tc>
        <w:tc>
          <w:tcPr>
            <w:tcW w:w="1418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44382C" w:rsidRPr="00060525" w:rsidRDefault="0044382C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7F0DDB" w:rsidRPr="007F0DDB" w:rsidTr="0044382C">
        <w:tc>
          <w:tcPr>
            <w:tcW w:w="1165" w:type="dxa"/>
          </w:tcPr>
          <w:p w:rsidR="007F0DDB" w:rsidRPr="00060525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EX2020-55147415-APN-SG#SOFSE</w:t>
            </w:r>
          </w:p>
        </w:tc>
        <w:tc>
          <w:tcPr>
            <w:tcW w:w="1528" w:type="dxa"/>
          </w:tcPr>
          <w:p w:rsidR="007F0DDB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 firma conjunta</w:t>
            </w:r>
          </w:p>
        </w:tc>
        <w:tc>
          <w:tcPr>
            <w:tcW w:w="1418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F6480" w:rsidRPr="00060525" w:rsidRDefault="002F6480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F0DDB" w:rsidRPr="00060525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Acta acuerdo para la coordinación de aspectos operativos programación de obras para la modernización, renovación y ampliación de la playa de estación retiro </w:t>
            </w:r>
            <w:r>
              <w:lastRenderedPageBreak/>
              <w:t>FFCC Gral. Mitre e integración con el ferrocarril San Martín.</w:t>
            </w:r>
          </w:p>
        </w:tc>
        <w:tc>
          <w:tcPr>
            <w:tcW w:w="1418" w:type="dxa"/>
          </w:tcPr>
          <w:p w:rsidR="007F0DDB" w:rsidRDefault="007F0DDB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F6480" w:rsidRPr="00060525" w:rsidRDefault="002F6480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6B6A43" w:rsidRPr="007F0DDB" w:rsidTr="0044382C">
        <w:tc>
          <w:tcPr>
            <w:tcW w:w="1165" w:type="dxa"/>
          </w:tcPr>
          <w:p w:rsidR="006B6A43" w:rsidRPr="00060525" w:rsidRDefault="006B6A43" w:rsidP="006B6A4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EX2018-09544921-APN-SECOT#MTR</w:t>
            </w:r>
          </w:p>
        </w:tc>
        <w:tc>
          <w:tcPr>
            <w:tcW w:w="1528" w:type="dxa"/>
          </w:tcPr>
          <w:p w:rsidR="006B6A43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 firma conjunta</w:t>
            </w:r>
          </w:p>
        </w:tc>
        <w:tc>
          <w:tcPr>
            <w:tcW w:w="1418" w:type="dxa"/>
          </w:tcPr>
          <w:p w:rsidR="006B6A43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F6480" w:rsidRPr="00060525" w:rsidRDefault="002F6480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B6A43" w:rsidRPr="00060525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Acuerdo de cooperación entre el MTR, SOFSE y ADIFSE – Proyecto mejora de Ferrocarril Gr</w:t>
            </w:r>
            <w:r w:rsidR="002C0682">
              <w:t>a</w:t>
            </w:r>
            <w:r>
              <w:t>l. San Martín: Ramal Retiro – Pilar con préstamo del BID</w:t>
            </w:r>
          </w:p>
        </w:tc>
        <w:tc>
          <w:tcPr>
            <w:tcW w:w="1418" w:type="dxa"/>
          </w:tcPr>
          <w:p w:rsidR="006B6A43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F6480" w:rsidRPr="00060525" w:rsidRDefault="002F6480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6B6A43" w:rsidRPr="000D1236" w:rsidTr="0044382C">
        <w:tc>
          <w:tcPr>
            <w:tcW w:w="1165" w:type="dxa"/>
          </w:tcPr>
          <w:p w:rsidR="006B6A43" w:rsidRPr="00060525" w:rsidRDefault="006B6A43" w:rsidP="006B6A4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EX2020-37029098-APN-SG#SOFSE</w:t>
            </w:r>
          </w:p>
        </w:tc>
        <w:tc>
          <w:tcPr>
            <w:tcW w:w="1528" w:type="dxa"/>
          </w:tcPr>
          <w:p w:rsidR="006B6A43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</w:t>
            </w:r>
          </w:p>
        </w:tc>
        <w:tc>
          <w:tcPr>
            <w:tcW w:w="1418" w:type="dxa"/>
          </w:tcPr>
          <w:p w:rsidR="006B6A43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F6480" w:rsidRPr="00060525" w:rsidRDefault="002F6480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B6A43" w:rsidRPr="00060525" w:rsidRDefault="009D2BDF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Comodato entre SOFSE y la Municipalidad de Luján</w:t>
            </w:r>
          </w:p>
        </w:tc>
        <w:tc>
          <w:tcPr>
            <w:tcW w:w="1418" w:type="dxa"/>
          </w:tcPr>
          <w:p w:rsidR="006B6A43" w:rsidRDefault="006B6A43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F6480" w:rsidRPr="00060525" w:rsidRDefault="002F6480" w:rsidP="007F0D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</w:tbl>
    <w:p w:rsidR="00C30ED9" w:rsidRDefault="00C30ED9" w:rsidP="00C30ED9">
      <w:pPr>
        <w:pStyle w:val="Prrafodelista"/>
        <w:ind w:left="1776"/>
        <w:jc w:val="both"/>
        <w:rPr>
          <w:lang w:val="es-AR"/>
        </w:rPr>
      </w:pPr>
    </w:p>
    <w:p w:rsidR="00E87565" w:rsidRPr="00E87565" w:rsidRDefault="00E87565" w:rsidP="00C30ED9">
      <w:pPr>
        <w:pStyle w:val="Prrafodelista"/>
        <w:ind w:left="1776"/>
        <w:jc w:val="both"/>
        <w:rPr>
          <w:b/>
          <w:u w:val="single"/>
          <w:lang w:val="es-AR"/>
        </w:rPr>
      </w:pPr>
      <w:r w:rsidRPr="00E87565">
        <w:rPr>
          <w:b/>
          <w:u w:val="single"/>
          <w:lang w:val="es-AR"/>
        </w:rPr>
        <w:t>VARIOS:</w:t>
      </w:r>
    </w:p>
    <w:p w:rsidR="00E87565" w:rsidRPr="00E87565" w:rsidRDefault="00E87565" w:rsidP="00E87565">
      <w:pPr>
        <w:pStyle w:val="Prrafodelista"/>
        <w:numPr>
          <w:ilvl w:val="0"/>
          <w:numId w:val="17"/>
        </w:numPr>
        <w:jc w:val="both"/>
        <w:rPr>
          <w:b/>
          <w:u w:val="single"/>
          <w:lang w:val="es-AR"/>
        </w:rPr>
      </w:pPr>
      <w:r w:rsidRPr="00E87565">
        <w:rPr>
          <w:b/>
          <w:u w:val="single"/>
          <w:lang w:val="es-AR"/>
        </w:rPr>
        <w:t>RATIFICACIÓN PODER ESPECIAL JUDICIAL PARA QUERELLAR.</w:t>
      </w:r>
    </w:p>
    <w:p w:rsidR="00E87565" w:rsidRPr="00E32474" w:rsidRDefault="00E32474" w:rsidP="00E32474">
      <w:pPr>
        <w:ind w:left="2124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Con motivo de la toma de tierras en la denomina playa de cargas de estación Victoria del Ferrocarril General B. Mitre, Partido de San Fernando, Provincia de Bs. As. </w:t>
      </w:r>
      <w:proofErr w:type="gramStart"/>
      <w:r w:rsidR="00A50E64">
        <w:rPr>
          <w:rFonts w:ascii="Calibri" w:hAnsi="Calibri" w:cs="Calibri"/>
          <w:lang w:val="es-AR"/>
        </w:rPr>
        <w:t>q</w:t>
      </w:r>
      <w:r>
        <w:rPr>
          <w:rFonts w:ascii="Calibri" w:hAnsi="Calibri" w:cs="Calibri"/>
          <w:lang w:val="es-AR"/>
        </w:rPr>
        <w:t>ue</w:t>
      </w:r>
      <w:proofErr w:type="gramEnd"/>
      <w:r>
        <w:rPr>
          <w:rFonts w:ascii="Calibri" w:hAnsi="Calibri" w:cs="Calibri"/>
          <w:lang w:val="es-AR"/>
        </w:rPr>
        <w:t xml:space="preserve"> son de público conocimiento, e</w:t>
      </w:r>
      <w:r w:rsidRPr="00E32474">
        <w:rPr>
          <w:rFonts w:ascii="Calibri" w:hAnsi="Calibri" w:cs="Calibri"/>
          <w:lang w:val="es-AR"/>
        </w:rPr>
        <w:t>l Directorio por unanimidad resuelve ratificar el Poder e</w:t>
      </w:r>
      <w:r>
        <w:rPr>
          <w:rFonts w:ascii="Calibri" w:hAnsi="Calibri" w:cs="Calibri"/>
          <w:lang w:val="es-AR"/>
        </w:rPr>
        <w:t>special judicial para querellar.</w:t>
      </w:r>
    </w:p>
    <w:p w:rsidR="00BA782A" w:rsidRDefault="00BA782A" w:rsidP="00E32474">
      <w:pPr>
        <w:pStyle w:val="Cuerpo"/>
        <w:spacing w:after="240"/>
        <w:ind w:left="1775"/>
        <w:jc w:val="both"/>
      </w:pPr>
    </w:p>
    <w:p w:rsidR="00B3650A" w:rsidRPr="00EF3E1C" w:rsidRDefault="00B3650A" w:rsidP="00E32474">
      <w:pPr>
        <w:pStyle w:val="Cuerpo"/>
        <w:spacing w:after="240"/>
        <w:ind w:left="1775"/>
        <w:jc w:val="both"/>
        <w:rPr>
          <w:bCs/>
        </w:rPr>
      </w:pPr>
    </w:p>
    <w:sectPr w:rsidR="00B3650A" w:rsidRPr="00EF3E1C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BA" w:rsidRDefault="002E17BA">
      <w:r>
        <w:separator/>
      </w:r>
    </w:p>
  </w:endnote>
  <w:endnote w:type="continuationSeparator" w:id="0">
    <w:p w:rsidR="002E17BA" w:rsidRDefault="002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BA" w:rsidRDefault="002E17BA">
      <w:r>
        <w:separator/>
      </w:r>
    </w:p>
  </w:footnote>
  <w:footnote w:type="continuationSeparator" w:id="0">
    <w:p w:rsidR="002E17BA" w:rsidRDefault="002E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427168C"/>
    <w:multiLevelType w:val="hybridMultilevel"/>
    <w:tmpl w:val="E346B416"/>
    <w:lvl w:ilvl="0" w:tplc="30241C4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37F57ED2"/>
    <w:multiLevelType w:val="hybridMultilevel"/>
    <w:tmpl w:val="46FCA892"/>
    <w:lvl w:ilvl="0" w:tplc="21F2B6C0">
      <w:numFmt w:val="bullet"/>
      <w:lvlText w:val="-"/>
      <w:lvlJc w:val="left"/>
      <w:pPr>
        <w:ind w:left="2136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9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60576FE"/>
    <w:multiLevelType w:val="hybridMultilevel"/>
    <w:tmpl w:val="96CA65DE"/>
    <w:lvl w:ilvl="0" w:tplc="014ADFB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7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5FEF"/>
    <w:rsid w:val="00016D09"/>
    <w:rsid w:val="000177F9"/>
    <w:rsid w:val="000435D4"/>
    <w:rsid w:val="000558BA"/>
    <w:rsid w:val="00094C72"/>
    <w:rsid w:val="000A0F31"/>
    <w:rsid w:val="000D1236"/>
    <w:rsid w:val="000F2B65"/>
    <w:rsid w:val="00147AD6"/>
    <w:rsid w:val="001551F0"/>
    <w:rsid w:val="00163733"/>
    <w:rsid w:val="00180DAA"/>
    <w:rsid w:val="0018248D"/>
    <w:rsid w:val="001864F5"/>
    <w:rsid w:val="0019400F"/>
    <w:rsid w:val="001B45AD"/>
    <w:rsid w:val="001B6A47"/>
    <w:rsid w:val="001C0C66"/>
    <w:rsid w:val="001D0B13"/>
    <w:rsid w:val="001E2A1B"/>
    <w:rsid w:val="001E5291"/>
    <w:rsid w:val="001F4C7F"/>
    <w:rsid w:val="001F52A8"/>
    <w:rsid w:val="00212DEB"/>
    <w:rsid w:val="00212F49"/>
    <w:rsid w:val="002354BB"/>
    <w:rsid w:val="00245D99"/>
    <w:rsid w:val="00256B4C"/>
    <w:rsid w:val="002A4AB1"/>
    <w:rsid w:val="002B1F99"/>
    <w:rsid w:val="002C0682"/>
    <w:rsid w:val="002E1525"/>
    <w:rsid w:val="002E17BA"/>
    <w:rsid w:val="002F6480"/>
    <w:rsid w:val="0036240B"/>
    <w:rsid w:val="003909B1"/>
    <w:rsid w:val="003C2E6E"/>
    <w:rsid w:val="003D52BC"/>
    <w:rsid w:val="003D5DDC"/>
    <w:rsid w:val="003E2DCB"/>
    <w:rsid w:val="0044382C"/>
    <w:rsid w:val="004B0BBB"/>
    <w:rsid w:val="004F2D52"/>
    <w:rsid w:val="00510858"/>
    <w:rsid w:val="0051672D"/>
    <w:rsid w:val="00546281"/>
    <w:rsid w:val="005667CD"/>
    <w:rsid w:val="005A4D72"/>
    <w:rsid w:val="005F6564"/>
    <w:rsid w:val="00606306"/>
    <w:rsid w:val="006435B7"/>
    <w:rsid w:val="00644CBD"/>
    <w:rsid w:val="00684890"/>
    <w:rsid w:val="006944AC"/>
    <w:rsid w:val="006A189D"/>
    <w:rsid w:val="006A62B1"/>
    <w:rsid w:val="006B6A43"/>
    <w:rsid w:val="006B7294"/>
    <w:rsid w:val="006F1374"/>
    <w:rsid w:val="006F2894"/>
    <w:rsid w:val="00711F4E"/>
    <w:rsid w:val="00782617"/>
    <w:rsid w:val="007B0C20"/>
    <w:rsid w:val="007F0DDB"/>
    <w:rsid w:val="007F443E"/>
    <w:rsid w:val="00813CC7"/>
    <w:rsid w:val="00822F18"/>
    <w:rsid w:val="00842C24"/>
    <w:rsid w:val="00845BE1"/>
    <w:rsid w:val="008634E8"/>
    <w:rsid w:val="008743DA"/>
    <w:rsid w:val="00877291"/>
    <w:rsid w:val="0088134A"/>
    <w:rsid w:val="008C6EB0"/>
    <w:rsid w:val="00910B58"/>
    <w:rsid w:val="00931771"/>
    <w:rsid w:val="00932D21"/>
    <w:rsid w:val="009420F1"/>
    <w:rsid w:val="00955E0D"/>
    <w:rsid w:val="009A761D"/>
    <w:rsid w:val="009D2BDF"/>
    <w:rsid w:val="009E02C8"/>
    <w:rsid w:val="009F4DA4"/>
    <w:rsid w:val="00A2198E"/>
    <w:rsid w:val="00A50E64"/>
    <w:rsid w:val="00A537C0"/>
    <w:rsid w:val="00A552B5"/>
    <w:rsid w:val="00A7508F"/>
    <w:rsid w:val="00A92F5F"/>
    <w:rsid w:val="00A96C88"/>
    <w:rsid w:val="00AA1B35"/>
    <w:rsid w:val="00AB3891"/>
    <w:rsid w:val="00AD3C15"/>
    <w:rsid w:val="00AF22AA"/>
    <w:rsid w:val="00B01B71"/>
    <w:rsid w:val="00B04ACE"/>
    <w:rsid w:val="00B24A95"/>
    <w:rsid w:val="00B3650A"/>
    <w:rsid w:val="00B8156A"/>
    <w:rsid w:val="00B91930"/>
    <w:rsid w:val="00BA782A"/>
    <w:rsid w:val="00BB4B82"/>
    <w:rsid w:val="00BB7A7F"/>
    <w:rsid w:val="00BC274D"/>
    <w:rsid w:val="00BC3E06"/>
    <w:rsid w:val="00C21F6F"/>
    <w:rsid w:val="00C30ED9"/>
    <w:rsid w:val="00C51615"/>
    <w:rsid w:val="00CA0C1C"/>
    <w:rsid w:val="00CB46D2"/>
    <w:rsid w:val="00CC1090"/>
    <w:rsid w:val="00CD3486"/>
    <w:rsid w:val="00CD6CC9"/>
    <w:rsid w:val="00D00875"/>
    <w:rsid w:val="00D231B2"/>
    <w:rsid w:val="00D24203"/>
    <w:rsid w:val="00D26DAC"/>
    <w:rsid w:val="00D47F01"/>
    <w:rsid w:val="00D67F71"/>
    <w:rsid w:val="00D81982"/>
    <w:rsid w:val="00D81F41"/>
    <w:rsid w:val="00D9071F"/>
    <w:rsid w:val="00D9261F"/>
    <w:rsid w:val="00DB5AE6"/>
    <w:rsid w:val="00DC52AE"/>
    <w:rsid w:val="00DF3695"/>
    <w:rsid w:val="00E32474"/>
    <w:rsid w:val="00E41B79"/>
    <w:rsid w:val="00E70633"/>
    <w:rsid w:val="00E733DE"/>
    <w:rsid w:val="00E83E59"/>
    <w:rsid w:val="00E84D8C"/>
    <w:rsid w:val="00E87565"/>
    <w:rsid w:val="00E9704B"/>
    <w:rsid w:val="00EA09F1"/>
    <w:rsid w:val="00EC7520"/>
    <w:rsid w:val="00EF3E1C"/>
    <w:rsid w:val="00F05C75"/>
    <w:rsid w:val="00F57E0B"/>
    <w:rsid w:val="00F66AEE"/>
    <w:rsid w:val="00F70B88"/>
    <w:rsid w:val="00F855B3"/>
    <w:rsid w:val="00FB15C0"/>
    <w:rsid w:val="00FB3D17"/>
    <w:rsid w:val="00FD2A8C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C3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1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6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9777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3</cp:revision>
  <dcterms:created xsi:type="dcterms:W3CDTF">2021-01-15T13:22:00Z</dcterms:created>
  <dcterms:modified xsi:type="dcterms:W3CDTF">2021-01-15T13:22:00Z</dcterms:modified>
</cp:coreProperties>
</file>