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87805" w14:textId="77777777"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2B1F99">
        <w:rPr>
          <w:u w:val="single"/>
        </w:rPr>
        <w:t>30</w:t>
      </w:r>
      <w:r w:rsidR="00416B27">
        <w:rPr>
          <w:u w:val="single"/>
        </w:rPr>
        <w:t>3</w:t>
      </w:r>
    </w:p>
    <w:p w14:paraId="40E146C9" w14:textId="77777777" w:rsidR="00F855B3" w:rsidRPr="00F57E0B" w:rsidRDefault="00F855B3" w:rsidP="00F855B3">
      <w:pPr>
        <w:pStyle w:val="Sinespaciado"/>
        <w:rPr>
          <w:b/>
          <w:bCs/>
          <w:smallCaps/>
        </w:rPr>
      </w:pPr>
    </w:p>
    <w:p w14:paraId="1D656750" w14:textId="77777777"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416B27">
        <w:t xml:space="preserve"> 17</w:t>
      </w:r>
      <w:r w:rsidRPr="00F57E0B">
        <w:t>/0</w:t>
      </w:r>
      <w:r w:rsidR="00416B27">
        <w:t>6</w:t>
      </w:r>
      <w:r w:rsidR="00BB4B82">
        <w:t>/2020</w:t>
      </w:r>
    </w:p>
    <w:p w14:paraId="563916D1" w14:textId="77777777"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14:paraId="672D36F3" w14:textId="77777777" w:rsidR="00F855B3" w:rsidRPr="00F57E0B" w:rsidRDefault="00F855B3" w:rsidP="00F855B3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="00EA789C" w:rsidRPr="00F57E0B">
        <w:rPr>
          <w:lang w:val="da-DK"/>
        </w:rPr>
        <w:t>Avda. Jos</w:t>
      </w:r>
      <w:r w:rsidR="00EA789C" w:rsidRPr="00F57E0B">
        <w:t>é María Ramos Mejí</w:t>
      </w:r>
      <w:r w:rsidR="00EA789C">
        <w:rPr>
          <w:lang w:val="es-AR"/>
        </w:rPr>
        <w:t>a 1302, piso 4to, oficina 400, CABA</w:t>
      </w:r>
      <w:r w:rsidR="00EA789C" w:rsidRPr="00D7080D">
        <w:rPr>
          <w:lang w:val="da-DK"/>
        </w:rPr>
        <w:t xml:space="preserve"> </w:t>
      </w:r>
      <w:r w:rsidR="00EA789C">
        <w:rPr>
          <w:lang w:val="da-DK"/>
        </w:rPr>
        <w:t xml:space="preserve">y </w:t>
      </w:r>
      <w:r w:rsidR="00D7080D" w:rsidRPr="00D7080D">
        <w:rPr>
          <w:lang w:val="da-DK"/>
        </w:rPr>
        <w:t>Video Conferencia | Plataforma: ZOOM – De conformidad con la normativa vigente en el marco de la emergencia pública establecida por Ley N° 27.541, ampliada por Dec. N° 260/2020 en virtud de la pandemia por COVID -19 declarada por la Organización Mundial de la Salud, Dec. N° 297/2020, modificatorios y complementarios y RG IGJ N° 11/2020.</w:t>
      </w:r>
    </w:p>
    <w:p w14:paraId="4CA1FF1D" w14:textId="77777777" w:rsidR="00EA789C" w:rsidRDefault="00F855B3" w:rsidP="00EA789C">
      <w:pPr>
        <w:pStyle w:val="Cuerpo"/>
        <w:jc w:val="both"/>
        <w:rPr>
          <w:b/>
          <w:bCs/>
          <w:smallCaps/>
          <w:lang w:val="pt-PT"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14:paraId="5FD6C275" w14:textId="77777777" w:rsidR="005C1C6F" w:rsidRDefault="005C1C6F" w:rsidP="005C1C6F">
      <w:pPr>
        <w:pStyle w:val="Prrafodelista"/>
        <w:numPr>
          <w:ilvl w:val="0"/>
          <w:numId w:val="17"/>
        </w:numPr>
        <w:ind w:left="1560"/>
        <w:jc w:val="both"/>
        <w:rPr>
          <w:lang w:val="da-DK"/>
        </w:rPr>
      </w:pPr>
      <w:r w:rsidRPr="00BA02CE">
        <w:rPr>
          <w:rFonts w:ascii="Calibri Light" w:hAnsi="Calibri Light" w:cs="Calibri Light"/>
          <w:b/>
          <w:lang w:val="da-DK"/>
        </w:rPr>
        <w:t>Modo presencial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</w:p>
    <w:p w14:paraId="4CEEDEAA" w14:textId="565AB148" w:rsidR="005C1C6F" w:rsidRDefault="005C1C6F" w:rsidP="005C1C6F">
      <w:pPr>
        <w:pStyle w:val="Prrafodelista"/>
        <w:numPr>
          <w:ilvl w:val="0"/>
          <w:numId w:val="18"/>
        </w:numPr>
        <w:jc w:val="both"/>
        <w:rPr>
          <w:lang w:val="da-DK"/>
        </w:rPr>
      </w:pPr>
      <w:r>
        <w:rPr>
          <w:lang w:val="da-DK"/>
        </w:rPr>
        <w:t xml:space="preserve">Directores titulares: </w:t>
      </w:r>
      <w:r>
        <w:rPr>
          <w:lang w:val="da-DK"/>
        </w:rPr>
        <w:t>Martín Fabio Marinucci</w:t>
      </w:r>
      <w:r>
        <w:rPr>
          <w:lang w:val="da-DK"/>
        </w:rPr>
        <w:t xml:space="preserve"> y</w:t>
      </w:r>
      <w:r w:rsidRPr="00A345EC">
        <w:rPr>
          <w:lang w:val="da-DK"/>
        </w:rPr>
        <w:t xml:space="preserve"> Sandra Marcela Mayol</w:t>
      </w:r>
      <w:r>
        <w:rPr>
          <w:lang w:val="da-DK"/>
        </w:rPr>
        <w:t>.</w:t>
      </w:r>
    </w:p>
    <w:p w14:paraId="02E109A3" w14:textId="77777777" w:rsidR="005C1C6F" w:rsidRDefault="005C1C6F" w:rsidP="005C1C6F">
      <w:pPr>
        <w:pStyle w:val="Prrafodelista"/>
        <w:numPr>
          <w:ilvl w:val="0"/>
          <w:numId w:val="18"/>
        </w:numPr>
        <w:jc w:val="both"/>
        <w:rPr>
          <w:lang w:val="da-DK"/>
        </w:rPr>
      </w:pPr>
      <w:r>
        <w:rPr>
          <w:lang w:val="da-DK"/>
        </w:rPr>
        <w:t xml:space="preserve">Jefe de Gabinete: </w:t>
      </w:r>
      <w:r w:rsidRPr="00A345EC">
        <w:rPr>
          <w:lang w:val="da-DK"/>
        </w:rPr>
        <w:t>Marcelo Díaz</w:t>
      </w:r>
      <w:r>
        <w:rPr>
          <w:lang w:val="da-DK"/>
        </w:rPr>
        <w:t>.</w:t>
      </w:r>
    </w:p>
    <w:p w14:paraId="0E3B5895" w14:textId="77777777" w:rsidR="005C1C6F" w:rsidRDefault="005C1C6F" w:rsidP="005C1C6F">
      <w:pPr>
        <w:pStyle w:val="Prrafodelista"/>
        <w:numPr>
          <w:ilvl w:val="0"/>
          <w:numId w:val="18"/>
        </w:numPr>
        <w:jc w:val="both"/>
        <w:rPr>
          <w:lang w:val="da-DK"/>
        </w:rPr>
      </w:pPr>
      <w:r>
        <w:rPr>
          <w:lang w:val="da-DK"/>
        </w:rPr>
        <w:t xml:space="preserve">Secretaría General: </w:t>
      </w:r>
      <w:r w:rsidRPr="00A345EC">
        <w:rPr>
          <w:lang w:val="da-DK"/>
        </w:rPr>
        <w:t>Fabián González</w:t>
      </w:r>
      <w:r>
        <w:rPr>
          <w:lang w:val="da-DK"/>
        </w:rPr>
        <w:t>.</w:t>
      </w:r>
    </w:p>
    <w:p w14:paraId="15C1FF9C" w14:textId="77777777" w:rsidR="005C1C6F" w:rsidRPr="00A345EC" w:rsidRDefault="005C1C6F" w:rsidP="005C1C6F">
      <w:pPr>
        <w:pStyle w:val="Prrafodelista"/>
        <w:numPr>
          <w:ilvl w:val="0"/>
          <w:numId w:val="18"/>
        </w:numPr>
        <w:jc w:val="both"/>
        <w:rPr>
          <w:lang w:val="da-DK"/>
        </w:rPr>
      </w:pPr>
      <w:r>
        <w:rPr>
          <w:lang w:val="da-DK"/>
        </w:rPr>
        <w:t xml:space="preserve">Comisión Fiscalizadora: </w:t>
      </w:r>
      <w:r w:rsidRPr="00A345EC">
        <w:rPr>
          <w:lang w:val="da-DK"/>
        </w:rPr>
        <w:t>Axel Martín.</w:t>
      </w:r>
    </w:p>
    <w:p w14:paraId="2A12B5DE" w14:textId="77777777" w:rsidR="005C1C6F" w:rsidRDefault="005C1C6F" w:rsidP="005C1C6F">
      <w:pPr>
        <w:pStyle w:val="Prrafodelista"/>
        <w:numPr>
          <w:ilvl w:val="0"/>
          <w:numId w:val="17"/>
        </w:numPr>
        <w:ind w:left="1560"/>
        <w:rPr>
          <w:lang w:val="da-DK"/>
        </w:rPr>
      </w:pPr>
      <w:r>
        <w:rPr>
          <w:rFonts w:ascii="Calibri Light" w:hAnsi="Calibri Light" w:cs="Calibri Light"/>
          <w:b/>
          <w:lang w:val="da-DK"/>
        </w:rPr>
        <w:t>M</w:t>
      </w:r>
      <w:r w:rsidRPr="00BA02CE">
        <w:rPr>
          <w:rFonts w:ascii="Calibri Light" w:hAnsi="Calibri Light" w:cs="Calibri Light"/>
          <w:b/>
          <w:lang w:val="da-DK"/>
        </w:rPr>
        <w:t>odo remoto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</w:p>
    <w:p w14:paraId="63F324DE" w14:textId="69C82FEE" w:rsidR="005C1C6F" w:rsidRDefault="005C1C6F" w:rsidP="005C1C6F">
      <w:pPr>
        <w:pStyle w:val="Prrafodelista"/>
        <w:numPr>
          <w:ilvl w:val="0"/>
          <w:numId w:val="18"/>
        </w:numPr>
        <w:rPr>
          <w:lang w:val="da-DK"/>
        </w:rPr>
      </w:pPr>
      <w:r>
        <w:rPr>
          <w:lang w:val="da-DK"/>
        </w:rPr>
        <w:t xml:space="preserve">Director titular: </w:t>
      </w:r>
      <w:r w:rsidRPr="00BD2DC4">
        <w:rPr>
          <w:lang w:val="da-DK"/>
        </w:rPr>
        <w:t>Rubén Darío Golía</w:t>
      </w:r>
    </w:p>
    <w:p w14:paraId="4E77C5FC" w14:textId="0B507E87" w:rsidR="005C1C6F" w:rsidRPr="00BD2DC4" w:rsidRDefault="005C1C6F" w:rsidP="005C1C6F">
      <w:pPr>
        <w:pStyle w:val="Prrafodelista"/>
        <w:numPr>
          <w:ilvl w:val="0"/>
          <w:numId w:val="18"/>
        </w:numPr>
        <w:rPr>
          <w:lang w:val="da-DK"/>
        </w:rPr>
      </w:pPr>
      <w:r>
        <w:rPr>
          <w:lang w:val="da-DK"/>
        </w:rPr>
        <w:t xml:space="preserve">Comisión fiscalizadora: </w:t>
      </w:r>
      <w:r w:rsidRPr="00BD2DC4">
        <w:rPr>
          <w:lang w:val="da-DK"/>
        </w:rPr>
        <w:t>Ana María González y Néstor Fuks.</w:t>
      </w:r>
    </w:p>
    <w:p w14:paraId="72437791" w14:textId="77777777"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bookmarkStart w:id="0" w:name="_GoBack"/>
      <w:bookmarkEnd w:id="0"/>
      <w:r w:rsidRPr="00F57E0B">
        <w:rPr>
          <w:b/>
          <w:bCs/>
          <w:smallCaps/>
        </w:rPr>
        <w:t xml:space="preserve">Orden del día: </w:t>
      </w:r>
    </w:p>
    <w:p w14:paraId="214EF907" w14:textId="77777777" w:rsidR="00CD3486" w:rsidRPr="00F20E62" w:rsidRDefault="00416B27" w:rsidP="00F57E0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EX2019-14080507-APN.SG#SOFSE</w:t>
      </w:r>
      <w:r w:rsidR="00E13EEE">
        <w:rPr>
          <w:b/>
          <w:bCs/>
          <w:u w:val="single"/>
        </w:rPr>
        <w:t xml:space="preserve"> </w:t>
      </w:r>
      <w:r w:rsidR="006A0A3D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PROVISION E INSTALACION</w:t>
      </w:r>
      <w:r w:rsidR="006A0A3D">
        <w:rPr>
          <w:b/>
          <w:bCs/>
          <w:u w:val="single"/>
        </w:rPr>
        <w:t xml:space="preserve"> DE MOLINETES </w:t>
      </w:r>
      <w:r>
        <w:rPr>
          <w:b/>
          <w:bCs/>
          <w:u w:val="single"/>
        </w:rPr>
        <w:t>PARA EL CONTROL DE ACCESO A LOS FERROCARRILES. ADJUDICACION.</w:t>
      </w:r>
    </w:p>
    <w:p w14:paraId="6DB4450D" w14:textId="77777777" w:rsidR="00416B27" w:rsidRDefault="00B452CF" w:rsidP="00416B27">
      <w:pPr>
        <w:pStyle w:val="Cuerpo"/>
        <w:spacing w:after="240"/>
        <w:ind w:left="1775"/>
        <w:jc w:val="both"/>
      </w:pPr>
      <w:r w:rsidRPr="00F57E0B">
        <w:t xml:space="preserve">El Directorio en </w:t>
      </w:r>
      <w:r w:rsidR="002F3E96">
        <w:t>forma unánime resuelve adjudicar a favor de INDRA SI S.A. la Contratación Directa por Adjudicación Simple por Especialidad,</w:t>
      </w:r>
      <w:r w:rsidR="00FF545B">
        <w:t xml:space="preserve"> </w:t>
      </w:r>
      <w:r w:rsidR="00FF545B" w:rsidRPr="00FF545B">
        <w:rPr>
          <w:bCs/>
        </w:rPr>
        <w:t>EX2019-14080507-APN-SG#SOFSE</w:t>
      </w:r>
      <w:r w:rsidR="00587930">
        <w:rPr>
          <w:bCs/>
        </w:rPr>
        <w:t>, para la prestación del servicio de la referencia</w:t>
      </w:r>
      <w:r w:rsidR="00FF545B" w:rsidRPr="00FF545B">
        <w:rPr>
          <w:bCs/>
        </w:rPr>
        <w:t>,</w:t>
      </w:r>
      <w:r w:rsidR="002F3E96" w:rsidRPr="00FF545B">
        <w:t xml:space="preserve"> por resultar  la oferta técnica y formalmente admisible, así como tamb</w:t>
      </w:r>
      <w:r w:rsidR="00587930">
        <w:t>ién económicamente conveniente.</w:t>
      </w:r>
    </w:p>
    <w:p w14:paraId="37C9F6D0" w14:textId="77777777" w:rsidR="006A0A3D" w:rsidRPr="00416B27" w:rsidRDefault="00416B27" w:rsidP="00416B27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 xml:space="preserve">EX2020-32049827-APN.SG#SOFSE </w:t>
      </w:r>
      <w:r w:rsidR="006A0A3D" w:rsidRPr="00416B27">
        <w:rPr>
          <w:b/>
          <w:bCs/>
          <w:u w:val="single"/>
        </w:rPr>
        <w:t>SERVICIO DE MANTENIMIENTO DEL SISTEMA TETRA (RADIOS)</w:t>
      </w:r>
      <w:r>
        <w:rPr>
          <w:b/>
          <w:bCs/>
          <w:u w:val="single"/>
        </w:rPr>
        <w:t xml:space="preserve"> ABRIL 2020</w:t>
      </w:r>
      <w:r w:rsidR="006A0A3D" w:rsidRPr="00416B27">
        <w:rPr>
          <w:b/>
          <w:bCs/>
          <w:u w:val="single"/>
        </w:rPr>
        <w:t xml:space="preserve"> – INDRA S.A. – AUTORIZACION DE PAGO.</w:t>
      </w:r>
    </w:p>
    <w:p w14:paraId="5A0E6366" w14:textId="77777777" w:rsidR="00302ADA" w:rsidRPr="00302ADA" w:rsidRDefault="00302ADA" w:rsidP="00302ADA">
      <w:pPr>
        <w:pStyle w:val="Prrafodelista"/>
        <w:ind w:left="1776"/>
        <w:jc w:val="both"/>
      </w:pPr>
      <w:r w:rsidRPr="00302ADA">
        <w:t xml:space="preserve">El Directorio en </w:t>
      </w:r>
      <w:r w:rsidR="00D85AB0">
        <w:t>forma unánime resuelve aprobar</w:t>
      </w:r>
      <w:r w:rsidRPr="00302ADA">
        <w:t xml:space="preserve"> el pago a </w:t>
      </w:r>
      <w:r w:rsidR="005B2E2B">
        <w:t>favor de</w:t>
      </w:r>
      <w:r w:rsidRPr="00302ADA">
        <w:t xml:space="preserve"> INDRA SI S.A</w:t>
      </w:r>
      <w:r w:rsidR="00416B27">
        <w:t>.</w:t>
      </w:r>
      <w:r w:rsidR="0074480A">
        <w:t xml:space="preserve"> correspondiente al servicio de</w:t>
      </w:r>
      <w:r w:rsidR="004772EF" w:rsidRPr="004772EF">
        <w:t xml:space="preserve"> mantenimiento del sistema TETRA (radios)</w:t>
      </w:r>
      <w:r w:rsidR="004772EF">
        <w:t>.</w:t>
      </w:r>
    </w:p>
    <w:p w14:paraId="75083816" w14:textId="77777777" w:rsidR="006A0A3D" w:rsidRPr="00F20E62" w:rsidRDefault="00C472E5" w:rsidP="006A0A3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</w:t>
      </w:r>
      <w:r w:rsidR="006A0A3D">
        <w:rPr>
          <w:b/>
          <w:bCs/>
          <w:u w:val="single"/>
        </w:rPr>
        <w:t>2020-</w:t>
      </w:r>
      <w:r w:rsidR="00BD2202">
        <w:rPr>
          <w:b/>
          <w:bCs/>
          <w:u w:val="single"/>
        </w:rPr>
        <w:t>32991512</w:t>
      </w:r>
      <w:r w:rsidR="006A0A3D">
        <w:rPr>
          <w:b/>
          <w:bCs/>
          <w:u w:val="single"/>
        </w:rPr>
        <w:t xml:space="preserve">-APN-SG#SOFSE Y EX 2020-27378753-APN-SG#SOFSE -SOFSE GARANTIA ANUAL DE HARDWARE Y SOFTWARE PARA SISTEMAS TETRA (RADIOS) </w:t>
      </w:r>
      <w:r w:rsidR="004E73DE">
        <w:rPr>
          <w:b/>
          <w:bCs/>
          <w:u w:val="single"/>
        </w:rPr>
        <w:t>PERIODO 16/04/20 al</w:t>
      </w:r>
      <w:r w:rsidR="00BD2202">
        <w:rPr>
          <w:b/>
          <w:bCs/>
          <w:u w:val="single"/>
        </w:rPr>
        <w:t xml:space="preserve"> 15/05/20 - </w:t>
      </w:r>
      <w:r w:rsidR="006A0A3D">
        <w:rPr>
          <w:b/>
          <w:bCs/>
          <w:u w:val="single"/>
        </w:rPr>
        <w:t>INDRA S.A. – AUTORIZACION DE PAGO.</w:t>
      </w:r>
    </w:p>
    <w:p w14:paraId="575CA3BE" w14:textId="77777777" w:rsidR="00302ADA" w:rsidRPr="00302ADA" w:rsidRDefault="00302ADA" w:rsidP="00302ADA">
      <w:pPr>
        <w:pStyle w:val="Prrafodelista"/>
        <w:ind w:left="1776"/>
        <w:jc w:val="both"/>
      </w:pPr>
      <w:r w:rsidRPr="00302ADA">
        <w:lastRenderedPageBreak/>
        <w:t>El Directorio en forma unánime resuelve a</w:t>
      </w:r>
      <w:r w:rsidR="00D85AB0">
        <w:t xml:space="preserve">probar </w:t>
      </w:r>
      <w:r w:rsidRPr="00302ADA">
        <w:t xml:space="preserve">el pago a favor </w:t>
      </w:r>
      <w:r w:rsidR="005B2E2B">
        <w:t xml:space="preserve">de </w:t>
      </w:r>
      <w:r w:rsidR="00BD2202">
        <w:t>INDRA SI S.A.</w:t>
      </w:r>
      <w:r w:rsidR="0074480A">
        <w:t xml:space="preserve"> correspondiente al servicio de</w:t>
      </w:r>
      <w:r w:rsidR="004772EF" w:rsidRPr="004772EF">
        <w:t xml:space="preserve"> garantía anual de hardware y software para sistemas TETRA (radios)</w:t>
      </w:r>
      <w:r w:rsidR="0074480A">
        <w:t xml:space="preserve"> por el período comprendido entre el 16 abril y el 15 de mayo de 2020.</w:t>
      </w:r>
    </w:p>
    <w:p w14:paraId="1802A4B1" w14:textId="77777777" w:rsidR="00681B3E" w:rsidRPr="00F20E62" w:rsidRDefault="00BD2202" w:rsidP="003872ED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>EX2020-30242608-APN.SG#SOFSE</w:t>
      </w:r>
      <w:r w:rsidR="00F84D36">
        <w:rPr>
          <w:b/>
          <w:bCs/>
          <w:u w:val="single"/>
        </w:rPr>
        <w:t xml:space="preserve"> </w:t>
      </w:r>
      <w:r w:rsidR="00681B3E">
        <w:rPr>
          <w:b/>
          <w:bCs/>
          <w:u w:val="single"/>
        </w:rPr>
        <w:t xml:space="preserve">PROVISION DE COMBUSTIBLES </w:t>
      </w:r>
      <w:r>
        <w:rPr>
          <w:b/>
          <w:bCs/>
          <w:u w:val="single"/>
        </w:rPr>
        <w:t>YPF S.A</w:t>
      </w:r>
      <w:r w:rsidR="00681B3E">
        <w:rPr>
          <w:b/>
          <w:bCs/>
          <w:u w:val="single"/>
        </w:rPr>
        <w:t xml:space="preserve"> – AUTORIZACION DE PAGO.</w:t>
      </w:r>
    </w:p>
    <w:p w14:paraId="3874C6A9" w14:textId="77777777" w:rsidR="00F20E62" w:rsidRPr="00681B3E" w:rsidRDefault="00D25C01" w:rsidP="00D25C01">
      <w:pPr>
        <w:pStyle w:val="Prrafodelista"/>
        <w:ind w:left="1776"/>
        <w:jc w:val="both"/>
      </w:pPr>
      <w:r w:rsidRPr="00302ADA">
        <w:t xml:space="preserve">El Directorio en forma unánime resuelve </w:t>
      </w:r>
      <w:r w:rsidR="00D85AB0">
        <w:t xml:space="preserve">aprobar </w:t>
      </w:r>
      <w:r w:rsidRPr="00302ADA">
        <w:t xml:space="preserve">a favor </w:t>
      </w:r>
      <w:r>
        <w:t>de YPF S.A.</w:t>
      </w:r>
      <w:r w:rsidR="0074480A">
        <w:t xml:space="preserve"> </w:t>
      </w:r>
      <w:r w:rsidR="004E73DE" w:rsidRPr="00302ADA">
        <w:t xml:space="preserve">el pago </w:t>
      </w:r>
      <w:r w:rsidR="004E73DE">
        <w:t xml:space="preserve"> correspondiente a la provisión de combustible en las localidades de Mar del Plata y Bahía Blanca.</w:t>
      </w:r>
    </w:p>
    <w:p w14:paraId="72F6093F" w14:textId="77777777" w:rsidR="00681B3E" w:rsidRPr="00BD2202" w:rsidRDefault="00BD2202" w:rsidP="00BD2202">
      <w:pPr>
        <w:pStyle w:val="Prrafodelista"/>
        <w:numPr>
          <w:ilvl w:val="0"/>
          <w:numId w:val="9"/>
        </w:numPr>
        <w:rPr>
          <w:b/>
          <w:bCs/>
          <w:u w:val="single"/>
        </w:rPr>
      </w:pPr>
      <w:r w:rsidRPr="00BD2202">
        <w:rPr>
          <w:b/>
          <w:bCs/>
          <w:u w:val="single"/>
        </w:rPr>
        <w:t>EX2020-</w:t>
      </w:r>
      <w:r>
        <w:rPr>
          <w:b/>
          <w:bCs/>
          <w:u w:val="single"/>
        </w:rPr>
        <w:t>32878902</w:t>
      </w:r>
      <w:r w:rsidRPr="00BD2202">
        <w:rPr>
          <w:b/>
          <w:bCs/>
          <w:u w:val="single"/>
        </w:rPr>
        <w:t>-APN.SG#SOFSE PROVISION DE COMBUSTIBLES YPF S.A – AUTORIZACION DE PAGO.</w:t>
      </w:r>
    </w:p>
    <w:p w14:paraId="63CDBD81" w14:textId="77777777" w:rsidR="00BD2202" w:rsidRPr="00681B3E" w:rsidRDefault="00BD2202" w:rsidP="00BD2202">
      <w:pPr>
        <w:pStyle w:val="Prrafodelista"/>
        <w:ind w:left="1776"/>
        <w:jc w:val="both"/>
      </w:pPr>
      <w:r w:rsidRPr="00302ADA">
        <w:t xml:space="preserve">El Directorio </w:t>
      </w:r>
      <w:r w:rsidR="00205D2D" w:rsidRPr="00302ADA">
        <w:t xml:space="preserve">en forma unánime resuelve </w:t>
      </w:r>
      <w:r w:rsidR="00205D2D">
        <w:t xml:space="preserve">aprobar </w:t>
      </w:r>
      <w:r w:rsidR="00205D2D" w:rsidRPr="00302ADA">
        <w:t xml:space="preserve">a favor </w:t>
      </w:r>
      <w:r w:rsidR="00205D2D">
        <w:t xml:space="preserve">de YPF S.A. </w:t>
      </w:r>
      <w:r w:rsidR="00205D2D" w:rsidRPr="00302ADA">
        <w:t xml:space="preserve">el pago </w:t>
      </w:r>
      <w:r w:rsidR="00205D2D">
        <w:t xml:space="preserve"> correspondiente a la provisión de combustible en la localidad de Mar del Plata.</w:t>
      </w:r>
    </w:p>
    <w:p w14:paraId="66EBF55F" w14:textId="77777777" w:rsidR="008218C4" w:rsidRDefault="008218C4" w:rsidP="003872E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b/>
          <w:bCs/>
          <w:u w:val="single"/>
        </w:rPr>
      </w:pPr>
      <w:r w:rsidRPr="008218C4">
        <w:rPr>
          <w:b/>
          <w:bCs/>
          <w:u w:val="single"/>
        </w:rPr>
        <w:t>CONVENIO DE COOPERACION PARA EL MANTENIMIENTO DE LAS UNIDADES ELECTRICAS DE LOS TRENES URBANOS CON LA EMPRESA CHINA CRRC QINGDAO SIFANG, PROVEEDORA DEL MATERIAL RODANTE DE LAS LINEAS ROCA, SARMIENTO Y MITRE - PUESTA EN CONOCIMIENTO.</w:t>
      </w:r>
    </w:p>
    <w:p w14:paraId="053132DA" w14:textId="70156968" w:rsidR="0074480A" w:rsidRDefault="004A0FE7" w:rsidP="008218C4">
      <w:pPr>
        <w:pStyle w:val="Cuerpo"/>
        <w:spacing w:after="240"/>
        <w:ind w:left="1775"/>
        <w:jc w:val="both"/>
      </w:pPr>
      <w:r>
        <w:t>Se pone en conocimiento del Directorio</w:t>
      </w:r>
      <w:r w:rsidR="0074480A">
        <w:t xml:space="preserve"> que el 10 de junio de 2020 </w:t>
      </w:r>
      <w:r>
        <w:t xml:space="preserve">se </w:t>
      </w:r>
      <w:r w:rsidR="0074480A">
        <w:t>suscribió un convenio de cooperación para el mantenimiento de las unidades eléctricas de los trenes urbanos con</w:t>
      </w:r>
      <w:r>
        <w:t xml:space="preserve"> la empresa CRRC QINGDAO SIFANG proveedores del material rodante de las líneas Roca, Sarmiento y Mitre por el que se establecen los parámetros generales y particulares para la obtención de repuestos y asistencia técnica necesarios para realizar el mantenimiento de las unidades adquiridas.</w:t>
      </w:r>
    </w:p>
    <w:p w14:paraId="4B7899E7" w14:textId="77777777" w:rsidR="00681B3E" w:rsidRPr="00681B3E" w:rsidRDefault="00681B3E" w:rsidP="003872ED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>VARIOS:</w:t>
      </w:r>
    </w:p>
    <w:p w14:paraId="6CB52269" w14:textId="77777777" w:rsidR="00681B3E" w:rsidRPr="00F87DDA" w:rsidRDefault="00681B3E" w:rsidP="00681B3E">
      <w:pPr>
        <w:pStyle w:val="Cuerpo"/>
        <w:numPr>
          <w:ilvl w:val="0"/>
          <w:numId w:val="16"/>
        </w:numPr>
        <w:spacing w:after="240"/>
        <w:jc w:val="both"/>
      </w:pPr>
      <w:r>
        <w:rPr>
          <w:b/>
          <w:bCs/>
          <w:u w:val="single"/>
        </w:rPr>
        <w:t xml:space="preserve">PUESTA EN CONOCIMIENTO GESTION PRESIDENCIA – </w:t>
      </w:r>
      <w:r w:rsidR="008218C4">
        <w:rPr>
          <w:b/>
          <w:bCs/>
          <w:u w:val="single"/>
        </w:rPr>
        <w:t>MAYO</w:t>
      </w:r>
      <w:r>
        <w:rPr>
          <w:b/>
          <w:bCs/>
          <w:u w:val="single"/>
        </w:rPr>
        <w:t xml:space="preserve"> 2020.</w:t>
      </w:r>
    </w:p>
    <w:p w14:paraId="7BF5FAC5" w14:textId="77777777" w:rsidR="00C472E5" w:rsidRDefault="00C472E5" w:rsidP="007569B2">
      <w:pPr>
        <w:pStyle w:val="Prrafodelista"/>
        <w:ind w:left="2135"/>
        <w:jc w:val="both"/>
      </w:pPr>
      <w:r>
        <w:t>El Sr. Presidente informa que durante el mes de mayo del corriente, en uso de las facultades otorgadas por el Estatuto social y por el Reglamento de Compras y Contrataciones,</w:t>
      </w:r>
      <w:r w:rsidRPr="00E35F57">
        <w:t xml:space="preserve"> </w:t>
      </w:r>
      <w:r>
        <w:t>se han firmado las siguientes resoluciones:</w:t>
      </w:r>
    </w:p>
    <w:tbl>
      <w:tblPr>
        <w:tblStyle w:val="Tablaconcuadrcula"/>
        <w:tblW w:w="6520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992"/>
        <w:gridCol w:w="992"/>
        <w:gridCol w:w="1134"/>
        <w:gridCol w:w="1276"/>
      </w:tblGrid>
      <w:tr w:rsidR="00147853" w14:paraId="4077E911" w14:textId="77777777" w:rsidTr="004D7FFE">
        <w:tc>
          <w:tcPr>
            <w:tcW w:w="850" w:type="dxa"/>
          </w:tcPr>
          <w:p w14:paraId="26A255AC" w14:textId="77777777" w:rsidR="00147853" w:rsidRPr="005B411F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N° DE EX</w:t>
            </w:r>
          </w:p>
        </w:tc>
        <w:tc>
          <w:tcPr>
            <w:tcW w:w="1276" w:type="dxa"/>
          </w:tcPr>
          <w:p w14:paraId="3CBD75EF" w14:textId="77777777" w:rsidR="00147853" w:rsidRPr="00DB4383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  <w:highlight w:val="yellow"/>
              </w:rPr>
            </w:pPr>
            <w:r w:rsidRPr="00403022">
              <w:rPr>
                <w:b/>
              </w:rPr>
              <w:t>TIPO DE ACTO</w:t>
            </w:r>
          </w:p>
        </w:tc>
        <w:tc>
          <w:tcPr>
            <w:tcW w:w="992" w:type="dxa"/>
          </w:tcPr>
          <w:p w14:paraId="4B62327B" w14:textId="77777777" w:rsidR="00147853" w:rsidRPr="005B411F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ACTO SOFSE</w:t>
            </w:r>
          </w:p>
        </w:tc>
        <w:tc>
          <w:tcPr>
            <w:tcW w:w="992" w:type="dxa"/>
          </w:tcPr>
          <w:p w14:paraId="11377EAA" w14:textId="77777777" w:rsidR="00147853" w:rsidRPr="005B411F" w:rsidRDefault="00147853" w:rsidP="0014785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 w:rsidRPr="005B411F">
              <w:rPr>
                <w:b/>
              </w:rPr>
              <w:t xml:space="preserve"> </w:t>
            </w:r>
            <w:r>
              <w:rPr>
                <w:b/>
              </w:rPr>
              <w:t xml:space="preserve">ACTO </w:t>
            </w:r>
            <w:r w:rsidRPr="005B411F">
              <w:rPr>
                <w:b/>
              </w:rPr>
              <w:t>GDE</w:t>
            </w:r>
          </w:p>
        </w:tc>
        <w:tc>
          <w:tcPr>
            <w:tcW w:w="1134" w:type="dxa"/>
          </w:tcPr>
          <w:p w14:paraId="1902FB67" w14:textId="77777777" w:rsidR="00147853" w:rsidRPr="005B411F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TEMA</w:t>
            </w:r>
          </w:p>
        </w:tc>
        <w:tc>
          <w:tcPr>
            <w:tcW w:w="1276" w:type="dxa"/>
          </w:tcPr>
          <w:p w14:paraId="22736860" w14:textId="77777777" w:rsidR="00147853" w:rsidRPr="005B411F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DE LICITACIÓN</w:t>
            </w:r>
          </w:p>
        </w:tc>
      </w:tr>
      <w:tr w:rsidR="00147853" w:rsidRPr="005B411F" w14:paraId="2624C8CB" w14:textId="77777777" w:rsidTr="004D7FFE">
        <w:tc>
          <w:tcPr>
            <w:tcW w:w="850" w:type="dxa"/>
          </w:tcPr>
          <w:p w14:paraId="533501DF" w14:textId="77777777" w:rsidR="00147853" w:rsidRDefault="00147853" w:rsidP="00C472E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EX-2020-14189743-APN-</w:t>
            </w:r>
            <w:r>
              <w:lastRenderedPageBreak/>
              <w:t>SG#MTR</w:t>
            </w:r>
          </w:p>
        </w:tc>
        <w:tc>
          <w:tcPr>
            <w:tcW w:w="1276" w:type="dxa"/>
          </w:tcPr>
          <w:p w14:paraId="3395B9E7" w14:textId="3A5A394C" w:rsidR="00147853" w:rsidRPr="00DB4383" w:rsidRDefault="00147853" w:rsidP="004030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highlight w:val="yellow"/>
              </w:rPr>
            </w:pPr>
            <w:r w:rsidRPr="00403022">
              <w:lastRenderedPageBreak/>
              <w:t xml:space="preserve">Resolución </w:t>
            </w:r>
            <w:r w:rsidR="00403022" w:rsidRPr="00403022">
              <w:t>aprobación de pliegos</w:t>
            </w:r>
          </w:p>
        </w:tc>
        <w:tc>
          <w:tcPr>
            <w:tcW w:w="992" w:type="dxa"/>
          </w:tcPr>
          <w:p w14:paraId="1209B05B" w14:textId="77777777" w:rsidR="00147853" w:rsidRDefault="00147853" w:rsidP="00C472E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RESOL-2020-15-APN-SOFSE#MTR</w:t>
            </w:r>
          </w:p>
        </w:tc>
        <w:tc>
          <w:tcPr>
            <w:tcW w:w="992" w:type="dxa"/>
          </w:tcPr>
          <w:p w14:paraId="18BF59F2" w14:textId="6064752D" w:rsidR="00147853" w:rsidRPr="00F90571" w:rsidRDefault="00403022" w:rsidP="00403022">
            <w:pPr>
              <w:pStyle w:val="Prrafodelista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FEA45F1" w14:textId="77777777" w:rsidR="00147853" w:rsidRPr="005B411F" w:rsidRDefault="00147853" w:rsidP="00F90571">
            <w:pPr>
              <w:pStyle w:val="Prrafodelista"/>
              <w:ind w:left="0"/>
              <w:jc w:val="both"/>
              <w:rPr>
                <w:lang w:val="es-AR"/>
              </w:rPr>
            </w:pPr>
            <w:r w:rsidRPr="00F90571">
              <w:t xml:space="preserve">Servicio de medicina y enfermería para el </w:t>
            </w:r>
            <w:r w:rsidRPr="00F90571">
              <w:lastRenderedPageBreak/>
              <w:t>control en los centros de recepción del personal a controlar y móviles itinerantes en las líneas Sarmiento, General Roca, General Mitre, General San Martín, Belgrano Sur y Tren de la Costa.</w:t>
            </w:r>
          </w:p>
        </w:tc>
        <w:tc>
          <w:tcPr>
            <w:tcW w:w="1276" w:type="dxa"/>
          </w:tcPr>
          <w:p w14:paraId="598A351F" w14:textId="77777777" w:rsidR="00147853" w:rsidRPr="005B411F" w:rsidRDefault="00147853" w:rsidP="00C472E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>
              <w:rPr>
                <w:lang w:val="es-AR"/>
              </w:rPr>
              <w:lastRenderedPageBreak/>
              <w:t>Licitación Pública Nacional 4/2020</w:t>
            </w:r>
          </w:p>
        </w:tc>
      </w:tr>
      <w:tr w:rsidR="00147853" w:rsidRPr="005C1C6F" w14:paraId="12F727FE" w14:textId="77777777" w:rsidTr="004D7FFE">
        <w:tc>
          <w:tcPr>
            <w:tcW w:w="850" w:type="dxa"/>
          </w:tcPr>
          <w:p w14:paraId="6C37E81D" w14:textId="77777777" w:rsidR="00147853" w:rsidRPr="00403022" w:rsidRDefault="00147853" w:rsidP="00C472E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403022">
              <w:lastRenderedPageBreak/>
              <w:t>EX-2020-17712682-APN-SG#MTR</w:t>
            </w:r>
          </w:p>
        </w:tc>
        <w:tc>
          <w:tcPr>
            <w:tcW w:w="1276" w:type="dxa"/>
          </w:tcPr>
          <w:p w14:paraId="37D08E9B" w14:textId="6FCFD038" w:rsidR="00147853" w:rsidRPr="00403022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403022">
              <w:t>Acuerdo</w:t>
            </w:r>
            <w:r w:rsidR="00403022" w:rsidRPr="00403022">
              <w:t xml:space="preserve"> gremial</w:t>
            </w:r>
          </w:p>
        </w:tc>
        <w:tc>
          <w:tcPr>
            <w:tcW w:w="992" w:type="dxa"/>
          </w:tcPr>
          <w:p w14:paraId="56FBA3B4" w14:textId="77777777" w:rsidR="00147853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</w:p>
        </w:tc>
        <w:tc>
          <w:tcPr>
            <w:tcW w:w="992" w:type="dxa"/>
          </w:tcPr>
          <w:p w14:paraId="0EC4109A" w14:textId="08F030A5" w:rsidR="00147853" w:rsidRDefault="00403022" w:rsidP="004030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2BDA01E" w14:textId="77777777" w:rsidR="00147853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Acuerdo con Unión Ferroviaria y La Fraternidad por aporte extraordinario a trabajares con prestaciones efectivas de tareas en el marco de la actual emergencia sanitaria</w:t>
            </w:r>
          </w:p>
        </w:tc>
        <w:tc>
          <w:tcPr>
            <w:tcW w:w="1276" w:type="dxa"/>
          </w:tcPr>
          <w:p w14:paraId="0FB44CE8" w14:textId="77777777" w:rsidR="00147853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</w:p>
        </w:tc>
      </w:tr>
      <w:tr w:rsidR="00147853" w:rsidRPr="00C472E5" w14:paraId="4B6EABF7" w14:textId="77777777" w:rsidTr="004D7FFE">
        <w:tc>
          <w:tcPr>
            <w:tcW w:w="850" w:type="dxa"/>
          </w:tcPr>
          <w:p w14:paraId="2EC5E83B" w14:textId="77777777" w:rsidR="00147853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lastRenderedPageBreak/>
              <w:t>EX-2020-24779418-APN-SG#MTR</w:t>
            </w:r>
          </w:p>
        </w:tc>
        <w:tc>
          <w:tcPr>
            <w:tcW w:w="1276" w:type="dxa"/>
          </w:tcPr>
          <w:p w14:paraId="796AF8AC" w14:textId="02E44E5B" w:rsidR="00147853" w:rsidRPr="00DB4383" w:rsidRDefault="00403022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highlight w:val="yellow"/>
              </w:rPr>
            </w:pPr>
            <w:r w:rsidRPr="00403022">
              <w:t>Resolución aprobación de pliegos</w:t>
            </w:r>
          </w:p>
        </w:tc>
        <w:tc>
          <w:tcPr>
            <w:tcW w:w="992" w:type="dxa"/>
          </w:tcPr>
          <w:p w14:paraId="17D2C524" w14:textId="77777777" w:rsidR="00147853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RESOL-2020-16</w:t>
            </w:r>
            <w:r w:rsidRPr="00C472E5">
              <w:t>-APN-SOFSE#MTR</w:t>
            </w:r>
          </w:p>
        </w:tc>
        <w:tc>
          <w:tcPr>
            <w:tcW w:w="992" w:type="dxa"/>
          </w:tcPr>
          <w:p w14:paraId="0BE1A3DD" w14:textId="0186CFA2" w:rsidR="00147853" w:rsidRDefault="00403022" w:rsidP="004030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A580816" w14:textId="77777777" w:rsidR="00147853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Servicio de Transporte de Caudales</w:t>
            </w:r>
          </w:p>
        </w:tc>
        <w:tc>
          <w:tcPr>
            <w:tcW w:w="1276" w:type="dxa"/>
          </w:tcPr>
          <w:p w14:paraId="4E3B13AD" w14:textId="77777777" w:rsidR="00147853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rPr>
                <w:lang w:val="es-AR"/>
              </w:rPr>
              <w:t>Licitación Pública Nacional 5/2020</w:t>
            </w:r>
          </w:p>
        </w:tc>
      </w:tr>
      <w:tr w:rsidR="00147853" w:rsidRPr="005C1C6F" w14:paraId="0876E25B" w14:textId="77777777" w:rsidTr="004D7FFE">
        <w:tc>
          <w:tcPr>
            <w:tcW w:w="850" w:type="dxa"/>
          </w:tcPr>
          <w:p w14:paraId="6FC7ED95" w14:textId="77777777" w:rsidR="00147853" w:rsidRPr="00403022" w:rsidRDefault="00147853" w:rsidP="00C472E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403022">
              <w:t>EX-2020-14712682-APN-SG#MTR</w:t>
            </w:r>
          </w:p>
        </w:tc>
        <w:tc>
          <w:tcPr>
            <w:tcW w:w="1276" w:type="dxa"/>
          </w:tcPr>
          <w:p w14:paraId="63F25893" w14:textId="5DAA113F" w:rsidR="00147853" w:rsidRPr="00403022" w:rsidRDefault="00147853" w:rsidP="004030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403022">
              <w:t xml:space="preserve">Convenio </w:t>
            </w:r>
            <w:r w:rsidR="00403022" w:rsidRPr="00403022">
              <w:t>marco de colaboración</w:t>
            </w:r>
          </w:p>
        </w:tc>
        <w:tc>
          <w:tcPr>
            <w:tcW w:w="992" w:type="dxa"/>
          </w:tcPr>
          <w:p w14:paraId="633CEB86" w14:textId="77777777" w:rsidR="00147853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</w:p>
        </w:tc>
        <w:tc>
          <w:tcPr>
            <w:tcW w:w="992" w:type="dxa"/>
          </w:tcPr>
          <w:p w14:paraId="332451A4" w14:textId="2BD83B57" w:rsidR="00147853" w:rsidRDefault="00403022" w:rsidP="004030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35CD1E1" w14:textId="77777777" w:rsidR="00147853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marco de colaboración con la Cámara de  Industriales Ferroviarios de la República Argentina (CIFRA)</w:t>
            </w:r>
          </w:p>
        </w:tc>
        <w:tc>
          <w:tcPr>
            <w:tcW w:w="1276" w:type="dxa"/>
          </w:tcPr>
          <w:p w14:paraId="6AEC5B49" w14:textId="77777777" w:rsidR="00147853" w:rsidRDefault="00147853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</w:p>
        </w:tc>
      </w:tr>
    </w:tbl>
    <w:p w14:paraId="53D660A6" w14:textId="77777777" w:rsidR="00681B3E" w:rsidRPr="00C472E5" w:rsidRDefault="00681B3E" w:rsidP="00C472E5">
      <w:pPr>
        <w:pStyle w:val="Cuerpo"/>
        <w:spacing w:after="240"/>
        <w:ind w:left="2135"/>
        <w:jc w:val="both"/>
        <w:rPr>
          <w:lang w:val="es-AR"/>
        </w:rPr>
      </w:pPr>
    </w:p>
    <w:sectPr w:rsidR="00681B3E" w:rsidRPr="00C472E5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C5AAB" w14:textId="77777777" w:rsidR="00EF2142" w:rsidRDefault="00EF2142">
      <w:r>
        <w:separator/>
      </w:r>
    </w:p>
  </w:endnote>
  <w:endnote w:type="continuationSeparator" w:id="0">
    <w:p w14:paraId="6A1020B8" w14:textId="77777777" w:rsidR="00EF2142" w:rsidRDefault="00EF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55C06" w14:textId="77777777" w:rsidR="00EF2142" w:rsidRDefault="00EF2142">
      <w:r>
        <w:separator/>
      </w:r>
    </w:p>
  </w:footnote>
  <w:footnote w:type="continuationSeparator" w:id="0">
    <w:p w14:paraId="0B3AB3C6" w14:textId="77777777" w:rsidR="00EF2142" w:rsidRDefault="00EF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3439" w14:textId="77777777" w:rsidR="00CD3486" w:rsidRDefault="00D7080D">
    <w:pPr>
      <w:pStyle w:val="Cabeceraypie"/>
    </w:pPr>
    <w:r w:rsidRPr="005113E4">
      <w:rPr>
        <w:noProof/>
      </w:rPr>
      <w:drawing>
        <wp:anchor distT="0" distB="0" distL="114300" distR="114300" simplePos="0" relativeHeight="251659264" behindDoc="0" locked="0" layoutInCell="1" allowOverlap="1" wp14:anchorId="3A3D6CED" wp14:editId="61889CDB">
          <wp:simplePos x="0" y="0"/>
          <wp:positionH relativeFrom="column">
            <wp:posOffset>4171950</wp:posOffset>
          </wp:positionH>
          <wp:positionV relativeFrom="paragraph">
            <wp:posOffset>-114935</wp:posOffset>
          </wp:positionV>
          <wp:extent cx="1626870" cy="347345"/>
          <wp:effectExtent l="0" t="0" r="0" b="0"/>
          <wp:wrapThrough wrapText="bothSides">
            <wp:wrapPolygon edited="0">
              <wp:start x="0" y="0"/>
              <wp:lineTo x="0" y="20139"/>
              <wp:lineTo x="21246" y="20139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0CD924E2"/>
    <w:multiLevelType w:val="hybridMultilevel"/>
    <w:tmpl w:val="E474D306"/>
    <w:lvl w:ilvl="0" w:tplc="18388C98">
      <w:start w:val="1"/>
      <w:numFmt w:val="decimal"/>
      <w:lvlText w:val="%1."/>
      <w:lvlJc w:val="left"/>
      <w:pPr>
        <w:ind w:left="2135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855" w:hanging="360"/>
      </w:pPr>
    </w:lvl>
    <w:lvl w:ilvl="2" w:tplc="2C0A001B" w:tentative="1">
      <w:start w:val="1"/>
      <w:numFmt w:val="lowerRoman"/>
      <w:lvlText w:val="%3."/>
      <w:lvlJc w:val="right"/>
      <w:pPr>
        <w:ind w:left="3575" w:hanging="180"/>
      </w:pPr>
    </w:lvl>
    <w:lvl w:ilvl="3" w:tplc="2C0A000F" w:tentative="1">
      <w:start w:val="1"/>
      <w:numFmt w:val="decimal"/>
      <w:lvlText w:val="%4."/>
      <w:lvlJc w:val="left"/>
      <w:pPr>
        <w:ind w:left="4295" w:hanging="360"/>
      </w:pPr>
    </w:lvl>
    <w:lvl w:ilvl="4" w:tplc="2C0A0019" w:tentative="1">
      <w:start w:val="1"/>
      <w:numFmt w:val="lowerLetter"/>
      <w:lvlText w:val="%5."/>
      <w:lvlJc w:val="left"/>
      <w:pPr>
        <w:ind w:left="5015" w:hanging="360"/>
      </w:pPr>
    </w:lvl>
    <w:lvl w:ilvl="5" w:tplc="2C0A001B" w:tentative="1">
      <w:start w:val="1"/>
      <w:numFmt w:val="lowerRoman"/>
      <w:lvlText w:val="%6."/>
      <w:lvlJc w:val="right"/>
      <w:pPr>
        <w:ind w:left="5735" w:hanging="180"/>
      </w:pPr>
    </w:lvl>
    <w:lvl w:ilvl="6" w:tplc="2C0A000F" w:tentative="1">
      <w:start w:val="1"/>
      <w:numFmt w:val="decimal"/>
      <w:lvlText w:val="%7."/>
      <w:lvlJc w:val="left"/>
      <w:pPr>
        <w:ind w:left="6455" w:hanging="360"/>
      </w:pPr>
    </w:lvl>
    <w:lvl w:ilvl="7" w:tplc="2C0A0019" w:tentative="1">
      <w:start w:val="1"/>
      <w:numFmt w:val="lowerLetter"/>
      <w:lvlText w:val="%8."/>
      <w:lvlJc w:val="left"/>
      <w:pPr>
        <w:ind w:left="7175" w:hanging="360"/>
      </w:pPr>
    </w:lvl>
    <w:lvl w:ilvl="8" w:tplc="2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">
    <w:nsid w:val="11D30264"/>
    <w:multiLevelType w:val="hybridMultilevel"/>
    <w:tmpl w:val="356A9900"/>
    <w:lvl w:ilvl="0" w:tplc="3774B902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6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2427168C"/>
    <w:multiLevelType w:val="hybridMultilevel"/>
    <w:tmpl w:val="D9902400"/>
    <w:lvl w:ilvl="0" w:tplc="5B8A1CCA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9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0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2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7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7"/>
  </w:num>
  <w:num w:numId="11">
    <w:abstractNumId w:val="1"/>
  </w:num>
  <w:num w:numId="12">
    <w:abstractNumId w:val="10"/>
  </w:num>
  <w:num w:numId="13">
    <w:abstractNumId w:val="8"/>
  </w:num>
  <w:num w:numId="14">
    <w:abstractNumId w:val="15"/>
  </w:num>
  <w:num w:numId="15">
    <w:abstractNumId w:val="12"/>
  </w:num>
  <w:num w:numId="16">
    <w:abstractNumId w:val="3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F2B65"/>
    <w:rsid w:val="00147853"/>
    <w:rsid w:val="00163733"/>
    <w:rsid w:val="00176C97"/>
    <w:rsid w:val="001864F5"/>
    <w:rsid w:val="0019400F"/>
    <w:rsid w:val="001B45AD"/>
    <w:rsid w:val="001B6A47"/>
    <w:rsid w:val="001C0C66"/>
    <w:rsid w:val="00205D2D"/>
    <w:rsid w:val="00212DEB"/>
    <w:rsid w:val="002354BB"/>
    <w:rsid w:val="002B1F99"/>
    <w:rsid w:val="002C3604"/>
    <w:rsid w:val="002F3E96"/>
    <w:rsid w:val="00302ADA"/>
    <w:rsid w:val="003909B1"/>
    <w:rsid w:val="003B2F4F"/>
    <w:rsid w:val="00403022"/>
    <w:rsid w:val="00416B27"/>
    <w:rsid w:val="00431FB4"/>
    <w:rsid w:val="004772EF"/>
    <w:rsid w:val="004A0FE7"/>
    <w:rsid w:val="004B0BBB"/>
    <w:rsid w:val="004D7FFE"/>
    <w:rsid w:val="004E73DE"/>
    <w:rsid w:val="00510858"/>
    <w:rsid w:val="00587930"/>
    <w:rsid w:val="005B2E2B"/>
    <w:rsid w:val="005C1C6F"/>
    <w:rsid w:val="00606306"/>
    <w:rsid w:val="00644395"/>
    <w:rsid w:val="00644CBD"/>
    <w:rsid w:val="00646D3C"/>
    <w:rsid w:val="00681B3E"/>
    <w:rsid w:val="00684890"/>
    <w:rsid w:val="006A0A3D"/>
    <w:rsid w:val="006A189D"/>
    <w:rsid w:val="006A62B1"/>
    <w:rsid w:val="006B66DE"/>
    <w:rsid w:val="006F2894"/>
    <w:rsid w:val="00711F4E"/>
    <w:rsid w:val="0074480A"/>
    <w:rsid w:val="007569B2"/>
    <w:rsid w:val="00782617"/>
    <w:rsid w:val="007F40A0"/>
    <w:rsid w:val="00813CC7"/>
    <w:rsid w:val="008218C4"/>
    <w:rsid w:val="00822F18"/>
    <w:rsid w:val="00845BE1"/>
    <w:rsid w:val="008743DA"/>
    <w:rsid w:val="00877291"/>
    <w:rsid w:val="00910B58"/>
    <w:rsid w:val="00932D21"/>
    <w:rsid w:val="009420F1"/>
    <w:rsid w:val="009A761D"/>
    <w:rsid w:val="009E02C8"/>
    <w:rsid w:val="00A2198E"/>
    <w:rsid w:val="00A537C0"/>
    <w:rsid w:val="00AB3891"/>
    <w:rsid w:val="00AD2C5D"/>
    <w:rsid w:val="00AD3C15"/>
    <w:rsid w:val="00B2487C"/>
    <w:rsid w:val="00B24A95"/>
    <w:rsid w:val="00B452CF"/>
    <w:rsid w:val="00B8156A"/>
    <w:rsid w:val="00B8657B"/>
    <w:rsid w:val="00BA02CE"/>
    <w:rsid w:val="00BB4B82"/>
    <w:rsid w:val="00BB7A7F"/>
    <w:rsid w:val="00BC274D"/>
    <w:rsid w:val="00BC3E06"/>
    <w:rsid w:val="00BD0AAF"/>
    <w:rsid w:val="00BD2202"/>
    <w:rsid w:val="00BD2DC4"/>
    <w:rsid w:val="00C21F6F"/>
    <w:rsid w:val="00C472E5"/>
    <w:rsid w:val="00CA0C1C"/>
    <w:rsid w:val="00CB46D2"/>
    <w:rsid w:val="00CC1090"/>
    <w:rsid w:val="00CD3486"/>
    <w:rsid w:val="00CD6CC9"/>
    <w:rsid w:val="00D00875"/>
    <w:rsid w:val="00D24203"/>
    <w:rsid w:val="00D25C01"/>
    <w:rsid w:val="00D47F01"/>
    <w:rsid w:val="00D54922"/>
    <w:rsid w:val="00D63348"/>
    <w:rsid w:val="00D67F5F"/>
    <w:rsid w:val="00D67F71"/>
    <w:rsid w:val="00D7080D"/>
    <w:rsid w:val="00D85AB0"/>
    <w:rsid w:val="00D9261F"/>
    <w:rsid w:val="00DB4383"/>
    <w:rsid w:val="00DC3C4A"/>
    <w:rsid w:val="00DC52AE"/>
    <w:rsid w:val="00E13EEE"/>
    <w:rsid w:val="00E41B79"/>
    <w:rsid w:val="00E70633"/>
    <w:rsid w:val="00E733DE"/>
    <w:rsid w:val="00E83E59"/>
    <w:rsid w:val="00E94025"/>
    <w:rsid w:val="00EA09F1"/>
    <w:rsid w:val="00EA789C"/>
    <w:rsid w:val="00EC7520"/>
    <w:rsid w:val="00EF2142"/>
    <w:rsid w:val="00F20E62"/>
    <w:rsid w:val="00F2727F"/>
    <w:rsid w:val="00F36F16"/>
    <w:rsid w:val="00F57E0B"/>
    <w:rsid w:val="00F84D36"/>
    <w:rsid w:val="00F855B3"/>
    <w:rsid w:val="00F87DDA"/>
    <w:rsid w:val="00F90571"/>
    <w:rsid w:val="00FA46FE"/>
    <w:rsid w:val="00FB3D17"/>
    <w:rsid w:val="00FC2B77"/>
    <w:rsid w:val="00FD2A8C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BC0D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39"/>
    <w:rsid w:val="00C4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08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80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708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80D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05D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D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D2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D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D2D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D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D2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31</cp:revision>
  <dcterms:created xsi:type="dcterms:W3CDTF">2020-11-11T15:33:00Z</dcterms:created>
  <dcterms:modified xsi:type="dcterms:W3CDTF">2021-01-13T14:25:00Z</dcterms:modified>
</cp:coreProperties>
</file>