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3" w:rsidRPr="00F57E0B" w:rsidRDefault="006A189D" w:rsidP="00F855B3">
      <w:pPr>
        <w:pStyle w:val="Sinespaciado"/>
        <w:rPr>
          <w:u w:val="single"/>
        </w:rPr>
      </w:pPr>
      <w:r w:rsidRPr="00F57E0B">
        <w:rPr>
          <w:smallCaps/>
          <w:u w:val="single"/>
        </w:rPr>
        <w:t xml:space="preserve">Acta de Directorio N° </w:t>
      </w:r>
      <w:r w:rsidR="00D51B4B">
        <w:rPr>
          <w:u w:val="single"/>
        </w:rPr>
        <w:t>29</w:t>
      </w:r>
      <w:r w:rsidR="00411829">
        <w:rPr>
          <w:u w:val="single"/>
        </w:rPr>
        <w:t>8</w:t>
      </w:r>
    </w:p>
    <w:p w:rsidR="00F855B3" w:rsidRPr="00F57E0B" w:rsidRDefault="00F855B3" w:rsidP="00F855B3">
      <w:pPr>
        <w:pStyle w:val="Sinespaciado"/>
        <w:rPr>
          <w:b/>
          <w:bCs/>
          <w:smallCaps/>
        </w:rPr>
      </w:pPr>
    </w:p>
    <w:p w:rsidR="00F855B3" w:rsidRPr="00F57E0B" w:rsidRDefault="00F855B3" w:rsidP="00F855B3">
      <w:pPr>
        <w:pStyle w:val="Sinespaciado"/>
        <w:jc w:val="both"/>
      </w:pPr>
      <w:r w:rsidRPr="00F57E0B">
        <w:rPr>
          <w:b/>
          <w:bCs/>
          <w:smallCaps/>
        </w:rPr>
        <w:t>Fecha:</w:t>
      </w:r>
      <w:r w:rsidR="00411829">
        <w:t xml:space="preserve"> 06</w:t>
      </w:r>
      <w:r w:rsidRPr="00F57E0B">
        <w:t>/0</w:t>
      </w:r>
      <w:r w:rsidR="00411829">
        <w:t>2</w:t>
      </w:r>
      <w:r w:rsidR="00BB4B82">
        <w:t>/2020</w:t>
      </w:r>
    </w:p>
    <w:p w:rsidR="00F855B3" w:rsidRPr="00F57E0B" w:rsidRDefault="00F855B3" w:rsidP="00F855B3">
      <w:pPr>
        <w:pStyle w:val="Sinespaciado"/>
        <w:jc w:val="both"/>
        <w:rPr>
          <w:b/>
          <w:bCs/>
          <w:smallCaps/>
        </w:rPr>
      </w:pPr>
    </w:p>
    <w:p w:rsidR="00F855B3" w:rsidRPr="00F57E0B" w:rsidRDefault="00F855B3" w:rsidP="00F855B3">
      <w:pPr>
        <w:pStyle w:val="Cuerpo"/>
        <w:jc w:val="both"/>
        <w:rPr>
          <w:lang w:val="es-AR"/>
        </w:rPr>
      </w:pPr>
      <w:r w:rsidRPr="00F57E0B">
        <w:rPr>
          <w:b/>
          <w:bCs/>
          <w:smallCaps/>
        </w:rPr>
        <w:t xml:space="preserve">Lugar: </w:t>
      </w:r>
      <w:r w:rsidRPr="00F57E0B">
        <w:rPr>
          <w:lang w:val="da-DK"/>
        </w:rPr>
        <w:t>Avda. Jos</w:t>
      </w:r>
      <w:r w:rsidRPr="00F57E0B">
        <w:t>é María Ramos Mejí</w:t>
      </w:r>
      <w:r w:rsidR="00B85C38">
        <w:rPr>
          <w:lang w:val="es-AR"/>
        </w:rPr>
        <w:t>a 1302, piso 4to, oficina 400, CABA.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r w:rsidRPr="00F57E0B">
        <w:rPr>
          <w:b/>
          <w:bCs/>
          <w:smallCaps/>
          <w:lang w:val="pt-PT"/>
        </w:rPr>
        <w:t xml:space="preserve">Participantes: </w:t>
      </w:r>
    </w:p>
    <w:p w:rsidR="00F855B3" w:rsidRPr="00F57E0B" w:rsidRDefault="00F855B3" w:rsidP="008D3927">
      <w:pPr>
        <w:pStyle w:val="Prrafodelista"/>
        <w:numPr>
          <w:ilvl w:val="0"/>
          <w:numId w:val="12"/>
        </w:numPr>
        <w:ind w:left="1776" w:hanging="360"/>
        <w:jc w:val="both"/>
      </w:pPr>
      <w:r w:rsidRPr="00F57E0B">
        <w:t xml:space="preserve">Directores titulares: </w:t>
      </w:r>
      <w:r w:rsidR="0054411B">
        <w:t>Martí</w:t>
      </w:r>
      <w:r w:rsidR="00BB4B82">
        <w:t>n Fabio Marinucci</w:t>
      </w:r>
      <w:r w:rsidRPr="00F57E0B">
        <w:t xml:space="preserve">, </w:t>
      </w:r>
      <w:r w:rsidR="00BB4B82">
        <w:t xml:space="preserve">Rubén Darío Golía y Sandra </w:t>
      </w:r>
      <w:r w:rsidR="00083909">
        <w:t xml:space="preserve">Marcela </w:t>
      </w:r>
      <w:r w:rsidR="00BB4B82">
        <w:t>Mayol.</w:t>
      </w:r>
      <w:r w:rsidRPr="00F57E0B">
        <w:t xml:space="preserve"> </w:t>
      </w:r>
    </w:p>
    <w:p w:rsidR="00F855B3" w:rsidRPr="00F57E0B" w:rsidRDefault="00F855B3" w:rsidP="008D3927">
      <w:pPr>
        <w:pStyle w:val="Prrafodelista"/>
        <w:numPr>
          <w:ilvl w:val="0"/>
          <w:numId w:val="12"/>
        </w:numPr>
        <w:ind w:left="1776" w:hanging="360"/>
        <w:jc w:val="both"/>
      </w:pPr>
      <w:r w:rsidRPr="00F57E0B">
        <w:t xml:space="preserve">Director suplente: </w:t>
      </w:r>
      <w:r w:rsidR="00BB4B82">
        <w:t>Fernando Carballo.</w:t>
      </w:r>
      <w:r w:rsidR="00BB4B82">
        <w:tab/>
      </w:r>
    </w:p>
    <w:p w:rsidR="00DD7C78" w:rsidRPr="00475884" w:rsidRDefault="00DD7C78" w:rsidP="00F855B3">
      <w:pPr>
        <w:pStyle w:val="Prrafodelista"/>
        <w:numPr>
          <w:ilvl w:val="0"/>
          <w:numId w:val="13"/>
        </w:numPr>
        <w:ind w:left="1776" w:hanging="360"/>
        <w:jc w:val="both"/>
        <w:rPr>
          <w:rFonts w:eastAsia="Trebuchet MS Bold"/>
          <w:b/>
          <w:bCs/>
          <w:smallCaps/>
        </w:rPr>
      </w:pPr>
      <w:r>
        <w:t>Secretaría General: Fabián R. González.</w:t>
      </w:r>
    </w:p>
    <w:p w:rsidR="00475884" w:rsidRPr="00DD7C78" w:rsidRDefault="00475884" w:rsidP="00475884">
      <w:pPr>
        <w:pStyle w:val="Prrafodelista"/>
        <w:numPr>
          <w:ilvl w:val="0"/>
          <w:numId w:val="13"/>
        </w:numPr>
        <w:ind w:left="1776" w:hanging="360"/>
        <w:jc w:val="both"/>
        <w:rPr>
          <w:rFonts w:eastAsia="Trebuchet MS Bold"/>
          <w:b/>
          <w:bCs/>
          <w:smallCaps/>
        </w:rPr>
      </w:pPr>
      <w:r w:rsidRPr="00F57E0B">
        <w:t>Miembro</w:t>
      </w:r>
      <w:r>
        <w:t>s</w:t>
      </w:r>
      <w:r w:rsidRPr="00F57E0B">
        <w:t xml:space="preserve"> de la Comisión Fiscalizadora:</w:t>
      </w:r>
      <w:r>
        <w:t xml:space="preserve"> Néstor Luis Fuks y</w:t>
      </w:r>
      <w:r w:rsidRPr="00F57E0B">
        <w:t xml:space="preserve"> Ana María González</w:t>
      </w:r>
      <w:r>
        <w:t>.</w:t>
      </w:r>
    </w:p>
    <w:p w:rsidR="00F855B3" w:rsidRPr="00F57E0B" w:rsidRDefault="00F855B3" w:rsidP="00F855B3">
      <w:pPr>
        <w:pStyle w:val="Cuerpo"/>
        <w:jc w:val="both"/>
        <w:rPr>
          <w:b/>
          <w:bCs/>
          <w:smallCaps/>
        </w:rPr>
      </w:pPr>
      <w:bookmarkStart w:id="0" w:name="_GoBack"/>
      <w:bookmarkEnd w:id="0"/>
      <w:r w:rsidRPr="00F57E0B">
        <w:rPr>
          <w:b/>
          <w:bCs/>
          <w:smallCaps/>
        </w:rPr>
        <w:t xml:space="preserve">Orden del día: </w:t>
      </w:r>
    </w:p>
    <w:p w:rsidR="0054411B" w:rsidRPr="00F57E0B" w:rsidRDefault="007D3DED" w:rsidP="0054411B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EXPTE TRE-SOF-SOFS- 0001725/2018</w:t>
      </w:r>
      <w:r w:rsidR="00E91BB2">
        <w:rPr>
          <w:b/>
          <w:bCs/>
          <w:u w:val="single"/>
        </w:rPr>
        <w:t xml:space="preserve"> </w:t>
      </w:r>
      <w:r w:rsidR="0054411B">
        <w:rPr>
          <w:b/>
          <w:bCs/>
          <w:u w:val="single"/>
        </w:rPr>
        <w:t xml:space="preserve">– </w:t>
      </w:r>
      <w:r>
        <w:rPr>
          <w:b/>
          <w:bCs/>
          <w:u w:val="single"/>
        </w:rPr>
        <w:t>SUMINISTR</w:t>
      </w:r>
      <w:r w:rsidR="00E91BB2">
        <w:rPr>
          <w:b/>
          <w:bCs/>
          <w:u w:val="single"/>
        </w:rPr>
        <w:t>O DE SISTEMAS ATS – LINEA ROCA –</w:t>
      </w:r>
      <w:r>
        <w:rPr>
          <w:b/>
          <w:bCs/>
          <w:u w:val="single"/>
        </w:rPr>
        <w:t xml:space="preserve"> ADJUDICACIÓN</w:t>
      </w:r>
      <w:r w:rsidR="0054411B" w:rsidRPr="00F57E0B">
        <w:rPr>
          <w:b/>
          <w:bCs/>
          <w:u w:val="single"/>
        </w:rPr>
        <w:t>.</w:t>
      </w:r>
    </w:p>
    <w:p w:rsidR="005F3DB7" w:rsidRDefault="0054411B" w:rsidP="005F3DB7">
      <w:pPr>
        <w:pStyle w:val="Prrafodelista"/>
        <w:ind w:left="1776"/>
        <w:jc w:val="both"/>
      </w:pPr>
      <w:r w:rsidRPr="00F57E0B">
        <w:t xml:space="preserve">El Directorio en </w:t>
      </w:r>
      <w:r>
        <w:t xml:space="preserve">forma unánime resuelve </w:t>
      </w:r>
      <w:r w:rsidR="00E91BB2">
        <w:t>adjudicar</w:t>
      </w:r>
      <w:r w:rsidR="00337E44">
        <w:t xml:space="preserve"> la contratación directa por adjudicación simple por exclusividad para la adquisición de sistemas ATS, a favor de la firma MARUBENI CORPORATION, por resultar formal y técnicamente admisible como así también económicamente conveniente, todo ello en los términos de lo recomendado por la Comisión Evaluadora y de conformidad con lo manifestados por las áreas técnicas y jurídicas intervinientes.</w:t>
      </w:r>
    </w:p>
    <w:p w:rsidR="005F3DB7" w:rsidRPr="005F3DB7" w:rsidRDefault="0054411B" w:rsidP="005F3DB7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>
        <w:rPr>
          <w:b/>
          <w:bCs/>
          <w:u w:val="single"/>
        </w:rPr>
        <w:t>EX 2019-</w:t>
      </w:r>
      <w:r w:rsidR="005F3DB7">
        <w:rPr>
          <w:b/>
          <w:bCs/>
          <w:u w:val="single"/>
        </w:rPr>
        <w:t>87539437</w:t>
      </w:r>
      <w:r>
        <w:rPr>
          <w:b/>
          <w:bCs/>
          <w:u w:val="single"/>
        </w:rPr>
        <w:t xml:space="preserve">-APN-SG#SOFSE – </w:t>
      </w:r>
      <w:r w:rsidR="005F3DB7">
        <w:rPr>
          <w:b/>
          <w:bCs/>
          <w:u w:val="single"/>
        </w:rPr>
        <w:t>ADQUISICION DE REPUESTOS KNORR BREMSE – RC 28212, 30495, 3</w:t>
      </w:r>
      <w:r w:rsidR="005F3DB7">
        <w:rPr>
          <w:rFonts w:eastAsia="Trebuchet MS Bold"/>
          <w:b/>
          <w:bCs/>
          <w:u w:val="single"/>
        </w:rPr>
        <w:t>0558, 31857, 31861, 31862 – ADJUDICACIÓN.</w:t>
      </w:r>
    </w:p>
    <w:p w:rsidR="006F0D33" w:rsidRDefault="0054411B" w:rsidP="006F0D33">
      <w:pPr>
        <w:pStyle w:val="Prrafodelista"/>
        <w:ind w:left="1776"/>
        <w:jc w:val="both"/>
      </w:pPr>
      <w:r w:rsidRPr="00F57E0B">
        <w:t xml:space="preserve">El Directorio en </w:t>
      </w:r>
      <w:r>
        <w:t>forma unánime resuelve</w:t>
      </w:r>
      <w:r w:rsidR="00B85C38">
        <w:t>: 1)</w:t>
      </w:r>
      <w:r>
        <w:t xml:space="preserve"> </w:t>
      </w:r>
      <w:r w:rsidR="00B85C38">
        <w:t>D</w:t>
      </w:r>
      <w:r w:rsidR="005E67AA">
        <w:t>ejar sin efecto el ítem nro. 37;</w:t>
      </w:r>
      <w:r w:rsidR="006F0D33">
        <w:t xml:space="preserve"> </w:t>
      </w:r>
      <w:r w:rsidR="005E67AA">
        <w:t>2) D</w:t>
      </w:r>
      <w:r w:rsidR="006F0D33">
        <w:t>eclarar inadmisible el ítem nro. 48</w:t>
      </w:r>
      <w:r w:rsidR="005E67AA">
        <w:t>; 3) A</w:t>
      </w:r>
      <w:r w:rsidR="00B85C38">
        <w:t xml:space="preserve">djudicar en los ítems nro. 1 a </w:t>
      </w:r>
      <w:r w:rsidR="006F0D33">
        <w:t>36; 38</w:t>
      </w:r>
      <w:r w:rsidR="00B85C38">
        <w:t xml:space="preserve"> a </w:t>
      </w:r>
      <w:r w:rsidR="006F0D33">
        <w:t>47 y 49 a 138, a la firma KNORR BREMSE SISTEMAS PARA VEHICULOS FERROVIARIOS Ltda.,</w:t>
      </w:r>
      <w:r w:rsidR="006F0D33" w:rsidRPr="006F0D33">
        <w:t xml:space="preserve"> </w:t>
      </w:r>
      <w:r w:rsidR="006F0D33">
        <w:t>por resultar formal y técnicamente admisible como así también económicamente conveniente, todo ello en los términos de lo recomendado por la Comisión Evaluadora y de conformidad con lo manifestados por las áreas técnicas y jurídicas intervinientes.</w:t>
      </w:r>
    </w:p>
    <w:p w:rsidR="0054411B" w:rsidRDefault="0054411B" w:rsidP="0054411B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 w:rsidRPr="00EC7520">
        <w:rPr>
          <w:b/>
          <w:bCs/>
          <w:u w:val="single"/>
        </w:rPr>
        <w:t>EX 2019-</w:t>
      </w:r>
      <w:r w:rsidR="005F3DB7">
        <w:rPr>
          <w:b/>
          <w:bCs/>
          <w:u w:val="single"/>
        </w:rPr>
        <w:t>94191757</w:t>
      </w:r>
      <w:r w:rsidRPr="00EC7520">
        <w:rPr>
          <w:b/>
          <w:bCs/>
          <w:u w:val="single"/>
        </w:rPr>
        <w:t>-APN-SG#SOFSE</w:t>
      </w:r>
      <w:r w:rsidR="005F3DB7">
        <w:rPr>
          <w:b/>
          <w:bCs/>
          <w:u w:val="single"/>
        </w:rPr>
        <w:t xml:space="preserve"> Y </w:t>
      </w:r>
      <w:r w:rsidR="005F3DB7" w:rsidRPr="00EC7520">
        <w:rPr>
          <w:b/>
          <w:bCs/>
          <w:u w:val="single"/>
        </w:rPr>
        <w:t>EX 2019-</w:t>
      </w:r>
      <w:r w:rsidR="005F3DB7">
        <w:rPr>
          <w:b/>
          <w:bCs/>
          <w:u w:val="single"/>
        </w:rPr>
        <w:t>111807562</w:t>
      </w:r>
      <w:r w:rsidR="005F3DB7" w:rsidRPr="00EC7520">
        <w:rPr>
          <w:b/>
          <w:bCs/>
          <w:u w:val="single"/>
        </w:rPr>
        <w:t>-APN-SG#SOFSE</w:t>
      </w:r>
      <w:r w:rsidRPr="00EC7520">
        <w:rPr>
          <w:b/>
          <w:bCs/>
          <w:u w:val="single"/>
        </w:rPr>
        <w:t xml:space="preserve"> – SERVICIO DE </w:t>
      </w:r>
      <w:r w:rsidR="005F3DB7">
        <w:rPr>
          <w:b/>
          <w:bCs/>
          <w:u w:val="single"/>
        </w:rPr>
        <w:t>GUARDIA DE ACCIDENTES E INCIDENTES OPERATIVOS – SIGNAL OKA SUR S.A. (JULIO/ OCTUBRE 2019)</w:t>
      </w:r>
      <w:r w:rsidRPr="00EC7520">
        <w:rPr>
          <w:b/>
          <w:bCs/>
          <w:u w:val="single"/>
        </w:rPr>
        <w:t xml:space="preserve"> – A</w:t>
      </w:r>
      <w:r w:rsidR="005F3DB7">
        <w:rPr>
          <w:b/>
          <w:bCs/>
          <w:u w:val="single"/>
        </w:rPr>
        <w:t>UTORIZACION DE PAGO</w:t>
      </w:r>
      <w:r w:rsidRPr="00EC7520">
        <w:rPr>
          <w:b/>
          <w:bCs/>
          <w:u w:val="single"/>
        </w:rPr>
        <w:t>.</w:t>
      </w:r>
    </w:p>
    <w:p w:rsidR="005F3DB7" w:rsidRDefault="005F3DB7" w:rsidP="005F3DB7">
      <w:pPr>
        <w:ind w:left="1775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</w:pPr>
      <w:r w:rsidRPr="005F3DB7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El Directorio en forma unánime resuelve </w:t>
      </w:r>
      <w:r w:rsidR="00923909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aprobar</w:t>
      </w:r>
      <w:r w:rsidRPr="005F3DB7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el pago a favor de SIGNAL OKA SUR S.A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>.</w:t>
      </w:r>
      <w:r w:rsidR="00923909">
        <w:rPr>
          <w:rFonts w:ascii="Calibri" w:eastAsia="Calibri" w:hAnsi="Calibri" w:cs="Calibri"/>
          <w:color w:val="000000"/>
          <w:sz w:val="22"/>
          <w:szCs w:val="22"/>
          <w:u w:color="000000"/>
          <w:lang w:val="es-ES_tradnl" w:eastAsia="es-AR"/>
        </w:rPr>
        <w:t xml:space="preserve"> </w:t>
      </w:r>
      <w:r w:rsidR="00923909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>correspondien</w:t>
      </w:r>
      <w:r w:rsidR="00FA53D3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 xml:space="preserve">te al servicio de </w:t>
      </w:r>
      <w:r w:rsidR="00FA53D3" w:rsidRPr="00FA53D3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>guardia de acc</w:t>
      </w:r>
      <w:r w:rsidR="00FA53D3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>identes e incidentes prestados durante los meses de julio a</w:t>
      </w:r>
      <w:r w:rsidR="00FA53D3" w:rsidRPr="00FA53D3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 xml:space="preserve"> octubre 2019</w:t>
      </w:r>
      <w:r w:rsidR="00FA53D3">
        <w:rPr>
          <w:rFonts w:ascii="Calibri" w:eastAsia="Calibri" w:hAnsi="Calibri" w:cs="Calibri"/>
          <w:color w:val="000000"/>
          <w:sz w:val="22"/>
          <w:szCs w:val="22"/>
          <w:lang w:val="es-ES_tradnl" w:eastAsia="es-AR"/>
        </w:rPr>
        <w:t>.</w:t>
      </w:r>
    </w:p>
    <w:p w:rsidR="005F3DB7" w:rsidRPr="00AB3891" w:rsidRDefault="005F3DB7" w:rsidP="005F3DB7">
      <w:pPr>
        <w:ind w:left="1775"/>
        <w:jc w:val="both"/>
        <w:rPr>
          <w:b/>
          <w:bCs/>
          <w:u w:val="single"/>
          <w:lang w:val="es-AR"/>
        </w:rPr>
      </w:pPr>
    </w:p>
    <w:p w:rsidR="0054411B" w:rsidRPr="00EC7520" w:rsidRDefault="0054411B" w:rsidP="0054411B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 w:rsidRPr="00EC7520">
        <w:rPr>
          <w:b/>
          <w:bCs/>
          <w:u w:val="single"/>
        </w:rPr>
        <w:t>EX</w:t>
      </w:r>
      <w:r w:rsidR="007902EB">
        <w:rPr>
          <w:b/>
          <w:bCs/>
          <w:u w:val="single"/>
        </w:rPr>
        <w:t xml:space="preserve"> 2019-49467585-APN-SG#SOFSE</w:t>
      </w:r>
      <w:r w:rsidRPr="00EC7520">
        <w:rPr>
          <w:b/>
          <w:bCs/>
          <w:u w:val="single"/>
        </w:rPr>
        <w:t xml:space="preserve"> – </w:t>
      </w:r>
      <w:r w:rsidR="007902EB">
        <w:rPr>
          <w:b/>
          <w:bCs/>
          <w:u w:val="single"/>
        </w:rPr>
        <w:t>ENLACE PUNTO A PUNTO (ENLACE VSAT 25 ESTACIONES) – ENERO 2018 – ARSAT S.A. – AUTORIZACION DE PAGO</w:t>
      </w:r>
      <w:r w:rsidRPr="00EC7520">
        <w:rPr>
          <w:b/>
          <w:bCs/>
          <w:u w:val="single"/>
        </w:rPr>
        <w:t>.</w:t>
      </w:r>
    </w:p>
    <w:p w:rsidR="00D575EE" w:rsidRPr="00D575EE" w:rsidRDefault="00D575EE" w:rsidP="00D575EE">
      <w:pPr>
        <w:pStyle w:val="Prrafodelista"/>
        <w:ind w:left="1776"/>
        <w:jc w:val="both"/>
      </w:pPr>
      <w:r w:rsidRPr="00D575EE">
        <w:lastRenderedPageBreak/>
        <w:t>El Directorio en forma unánime resuelve a</w:t>
      </w:r>
      <w:r w:rsidR="00923909">
        <w:t>prob</w:t>
      </w:r>
      <w:r w:rsidRPr="00D575EE">
        <w:t xml:space="preserve">ar el pago a favor de </w:t>
      </w:r>
      <w:r>
        <w:t xml:space="preserve">Empresa Argentina de Soluciones Satelitales </w:t>
      </w:r>
      <w:r w:rsidRPr="00D575EE">
        <w:t>S.A.</w:t>
      </w:r>
      <w:r>
        <w:t xml:space="preserve"> – ARSAT S.A.</w:t>
      </w:r>
      <w:r w:rsidR="00923909">
        <w:t xml:space="preserve"> correspondiente al servicio de </w:t>
      </w:r>
      <w:r w:rsidR="00B71E0D">
        <w:t>conectividad para el acceso a las aplicaciones destinadas a la operación del ferrocarril y atención al pasajero, conexión entre los distintos centros de cómputos, venta de pasajes y demás servicios que presta el área de tecnología a las distintas áreas usuarias, prestado por el periodo comprendido desde el 9 al 14 de enero de 2018.</w:t>
      </w:r>
    </w:p>
    <w:p w:rsidR="0054411B" w:rsidRPr="00D575EE" w:rsidRDefault="0054411B" w:rsidP="0054411B">
      <w:pPr>
        <w:ind w:left="1775"/>
        <w:jc w:val="both"/>
        <w:rPr>
          <w:rFonts w:eastAsia="Trebuchet MS Bold"/>
          <w:b/>
          <w:bCs/>
          <w:u w:val="single"/>
          <w:lang w:val="es-ES_tradnl"/>
        </w:rPr>
      </w:pPr>
    </w:p>
    <w:p w:rsidR="007902EB" w:rsidRPr="00EC7520" w:rsidRDefault="007902EB" w:rsidP="007902EB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 w:rsidRPr="00EC7520">
        <w:rPr>
          <w:b/>
          <w:bCs/>
          <w:u w:val="single"/>
        </w:rPr>
        <w:t>EX</w:t>
      </w:r>
      <w:r>
        <w:rPr>
          <w:b/>
          <w:bCs/>
          <w:u w:val="single"/>
        </w:rPr>
        <w:t xml:space="preserve"> 2019-83828988-APN-SG#SOFSE</w:t>
      </w:r>
      <w:r w:rsidRPr="00EC7520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 xml:space="preserve">SERVICIO DE OPERACIÓN Y MANTENIMIENTO DE EFLUENTES EN ESTACIONES REMEDIOS DE ESCALADA Y LAVALLOR </w:t>
      </w:r>
      <w:r w:rsidR="00747C0F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LINEA ROCA – MAYO 2019 – BIOINGEPRO S.R.L. – AUTORIZACION DE PAGO</w:t>
      </w:r>
      <w:r w:rsidRPr="00EC7520">
        <w:rPr>
          <w:b/>
          <w:bCs/>
          <w:u w:val="single"/>
        </w:rPr>
        <w:t>.</w:t>
      </w:r>
    </w:p>
    <w:p w:rsidR="0054411B" w:rsidRDefault="0054411B" w:rsidP="0054411B">
      <w:pPr>
        <w:pStyle w:val="Cuerpo"/>
        <w:spacing w:after="240"/>
        <w:ind w:left="1775"/>
        <w:jc w:val="both"/>
        <w:rPr>
          <w:bCs/>
        </w:rPr>
      </w:pPr>
      <w:r w:rsidRPr="00F57E0B">
        <w:t xml:space="preserve">El Directorio en </w:t>
      </w:r>
      <w:r w:rsidR="007902EB">
        <w:t xml:space="preserve">forma unánime resuelve </w:t>
      </w:r>
      <w:r w:rsidR="00923909">
        <w:t xml:space="preserve">aprobar </w:t>
      </w:r>
      <w:r w:rsidR="007902EB" w:rsidRPr="005F3DB7">
        <w:t>el pago a favor</w:t>
      </w:r>
      <w:r w:rsidR="007902EB">
        <w:t xml:space="preserve"> </w:t>
      </w:r>
      <w:r w:rsidR="007902EB" w:rsidRPr="007902EB">
        <w:rPr>
          <w:bCs/>
        </w:rPr>
        <w:t>BIOINGEPRO S.R.L.</w:t>
      </w:r>
      <w:r w:rsidR="00923909">
        <w:rPr>
          <w:bCs/>
        </w:rPr>
        <w:t xml:space="preserve"> </w:t>
      </w:r>
      <w:r w:rsidR="00923909">
        <w:t>correspondiente al servicio de</w:t>
      </w:r>
      <w:r w:rsidR="000E1FC0">
        <w:t xml:space="preserve"> operación y</w:t>
      </w:r>
      <w:r w:rsidR="00923909">
        <w:t xml:space="preserve"> </w:t>
      </w:r>
      <w:r w:rsidR="000E1FC0" w:rsidRPr="000E1FC0">
        <w:t>mantenimiento de</w:t>
      </w:r>
      <w:r w:rsidR="000E1FC0">
        <w:t xml:space="preserve"> planta de tratamiento de</w:t>
      </w:r>
      <w:r w:rsidR="000E1FC0" w:rsidRPr="000E1FC0">
        <w:t xml:space="preserve"> efluentes</w:t>
      </w:r>
      <w:r w:rsidR="000E1FC0">
        <w:t xml:space="preserve"> prestado durante el mes de mayo de 2019.</w:t>
      </w:r>
    </w:p>
    <w:p w:rsidR="009E630A" w:rsidRDefault="009E630A" w:rsidP="009E630A">
      <w:pPr>
        <w:pStyle w:val="Cuerpo"/>
        <w:numPr>
          <w:ilvl w:val="0"/>
          <w:numId w:val="9"/>
        </w:numPr>
        <w:spacing w:after="240"/>
        <w:ind w:left="1775" w:hanging="357"/>
        <w:jc w:val="both"/>
      </w:pPr>
      <w:r w:rsidRPr="009E630A">
        <w:rPr>
          <w:b/>
          <w:u w:val="single"/>
        </w:rPr>
        <w:t>PUESTA EN CONOCIMIENTO 2DO SEMESTRE – USO DEL PROCEDIM</w:t>
      </w:r>
      <w:r>
        <w:rPr>
          <w:b/>
          <w:u w:val="single"/>
        </w:rPr>
        <w:t>IENTO SOBRE MODIFICACIONES DE PÓ</w:t>
      </w:r>
      <w:r w:rsidRPr="009E630A">
        <w:rPr>
          <w:b/>
          <w:u w:val="single"/>
        </w:rPr>
        <w:t>LIZAS CONTRATADAS</w:t>
      </w:r>
      <w:r>
        <w:t>.</w:t>
      </w:r>
    </w:p>
    <w:p w:rsidR="00923909" w:rsidRDefault="000E1FC0" w:rsidP="00923909">
      <w:pPr>
        <w:pStyle w:val="Cuerpo"/>
        <w:spacing w:after="240"/>
        <w:ind w:left="1776"/>
        <w:jc w:val="both"/>
      </w:pPr>
      <w:r>
        <w:t>S</w:t>
      </w:r>
      <w:r w:rsidR="00923909">
        <w:t>e pone en conocimiento del Directorio las modificaciones</w:t>
      </w:r>
      <w:r>
        <w:t>,</w:t>
      </w:r>
      <w:r w:rsidR="00923909">
        <w:t xml:space="preserve"> </w:t>
      </w:r>
      <w:r w:rsidRPr="000E1FC0">
        <w:t>dentro de los porcentajes que establece el Reglame</w:t>
      </w:r>
      <w:r>
        <w:t xml:space="preserve">nto de Compras y Contrataciones, </w:t>
      </w:r>
      <w:r w:rsidR="00923909">
        <w:t>que tuvieron impacto económico por ampliaciones o disminuciones efectuadas en las Órdenes de Compra correspondientes a las pólizas contratadas por esta Operadora.</w:t>
      </w:r>
    </w:p>
    <w:tbl>
      <w:tblPr>
        <w:tblStyle w:val="Tablaconcuadrcula"/>
        <w:tblW w:w="0" w:type="auto"/>
        <w:tblInd w:w="1838" w:type="dxa"/>
        <w:tblLook w:val="04A0" w:firstRow="1" w:lastRow="0" w:firstColumn="1" w:lastColumn="0" w:noHBand="0" w:noVBand="1"/>
      </w:tblPr>
      <w:tblGrid>
        <w:gridCol w:w="992"/>
        <w:gridCol w:w="997"/>
        <w:gridCol w:w="1130"/>
        <w:gridCol w:w="1348"/>
        <w:gridCol w:w="2183"/>
      </w:tblGrid>
      <w:tr w:rsidR="00716E5A" w:rsidRPr="00FE1B4B" w:rsidTr="00716E5A">
        <w:tc>
          <w:tcPr>
            <w:tcW w:w="992" w:type="dxa"/>
          </w:tcPr>
          <w:p w:rsidR="00923909" w:rsidRPr="005B411F" w:rsidRDefault="00923909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Riesgo</w:t>
            </w:r>
          </w:p>
        </w:tc>
        <w:tc>
          <w:tcPr>
            <w:tcW w:w="997" w:type="dxa"/>
          </w:tcPr>
          <w:p w:rsidR="00923909" w:rsidRPr="005B411F" w:rsidRDefault="00923909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Póliza N°</w:t>
            </w:r>
          </w:p>
        </w:tc>
        <w:tc>
          <w:tcPr>
            <w:tcW w:w="1130" w:type="dxa"/>
          </w:tcPr>
          <w:p w:rsidR="00923909" w:rsidRPr="005B411F" w:rsidRDefault="00923909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Expte SOFSE</w:t>
            </w:r>
          </w:p>
        </w:tc>
        <w:tc>
          <w:tcPr>
            <w:tcW w:w="1348" w:type="dxa"/>
          </w:tcPr>
          <w:p w:rsidR="00923909" w:rsidRPr="005B411F" w:rsidRDefault="00923909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Fecha autorización </w:t>
            </w:r>
          </w:p>
        </w:tc>
        <w:tc>
          <w:tcPr>
            <w:tcW w:w="2183" w:type="dxa"/>
          </w:tcPr>
          <w:p w:rsidR="00923909" w:rsidRDefault="00923909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</w:tr>
      <w:tr w:rsidR="00DA5185" w:rsidRPr="00FE1B4B" w:rsidTr="00716E5A">
        <w:trPr>
          <w:trHeight w:val="154"/>
        </w:trPr>
        <w:tc>
          <w:tcPr>
            <w:tcW w:w="992" w:type="dxa"/>
            <w:vMerge w:val="restart"/>
          </w:tcPr>
          <w:p w:rsidR="00DA5185" w:rsidRPr="004326B3" w:rsidRDefault="004326B3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 w:rsidRPr="004326B3">
              <w:t>Seguro técnico</w:t>
            </w:r>
          </w:p>
        </w:tc>
        <w:tc>
          <w:tcPr>
            <w:tcW w:w="997" w:type="dxa"/>
            <w:vMerge w:val="restart"/>
          </w:tcPr>
          <w:p w:rsidR="00DA5185" w:rsidRPr="004326B3" w:rsidRDefault="004326B3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 w:rsidRPr="004326B3">
              <w:t>76467</w:t>
            </w:r>
          </w:p>
        </w:tc>
        <w:tc>
          <w:tcPr>
            <w:tcW w:w="1130" w:type="dxa"/>
            <w:vMerge w:val="restart"/>
          </w:tcPr>
          <w:p w:rsidR="00DA5185" w:rsidRPr="004326B3" w:rsidRDefault="004326B3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EX2019-03307348</w:t>
            </w:r>
          </w:p>
        </w:tc>
        <w:tc>
          <w:tcPr>
            <w:tcW w:w="1348" w:type="dxa"/>
          </w:tcPr>
          <w:p w:rsidR="00DA5185" w:rsidRPr="004326B3" w:rsidRDefault="004326B3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23-10-19</w:t>
            </w:r>
          </w:p>
        </w:tc>
        <w:tc>
          <w:tcPr>
            <w:tcW w:w="2183" w:type="dxa"/>
          </w:tcPr>
          <w:p w:rsidR="00DA5185" w:rsidRPr="004326B3" w:rsidRDefault="004326B3" w:rsidP="004326B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Inclusión de 6 equipos</w:t>
            </w:r>
          </w:p>
        </w:tc>
      </w:tr>
      <w:tr w:rsidR="00DA5185" w:rsidRPr="00FE1B4B" w:rsidTr="00716E5A">
        <w:trPr>
          <w:trHeight w:val="153"/>
        </w:trPr>
        <w:tc>
          <w:tcPr>
            <w:tcW w:w="992" w:type="dxa"/>
            <w:vMerge/>
          </w:tcPr>
          <w:p w:rsidR="00DA5185" w:rsidRDefault="00DA5185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</w:p>
        </w:tc>
        <w:tc>
          <w:tcPr>
            <w:tcW w:w="997" w:type="dxa"/>
            <w:vMerge/>
          </w:tcPr>
          <w:p w:rsidR="00DA5185" w:rsidRPr="004326B3" w:rsidRDefault="00DA5185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</w:tc>
        <w:tc>
          <w:tcPr>
            <w:tcW w:w="1130" w:type="dxa"/>
            <w:vMerge/>
          </w:tcPr>
          <w:p w:rsidR="00DA5185" w:rsidRPr="004326B3" w:rsidRDefault="00DA5185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</w:tc>
        <w:tc>
          <w:tcPr>
            <w:tcW w:w="1348" w:type="dxa"/>
          </w:tcPr>
          <w:p w:rsidR="00DA5185" w:rsidRPr="004326B3" w:rsidRDefault="004326B3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27-11-19</w:t>
            </w:r>
          </w:p>
        </w:tc>
        <w:tc>
          <w:tcPr>
            <w:tcW w:w="2183" w:type="dxa"/>
          </w:tcPr>
          <w:p w:rsidR="00DA5185" w:rsidRPr="004326B3" w:rsidRDefault="004326B3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Inclusión de 1 equipo</w:t>
            </w:r>
          </w:p>
        </w:tc>
      </w:tr>
      <w:tr w:rsidR="00DA5185" w:rsidRPr="00FE1B4B" w:rsidTr="00716E5A">
        <w:trPr>
          <w:trHeight w:val="153"/>
        </w:trPr>
        <w:tc>
          <w:tcPr>
            <w:tcW w:w="992" w:type="dxa"/>
            <w:vMerge/>
          </w:tcPr>
          <w:p w:rsidR="00DA5185" w:rsidRDefault="00DA5185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</w:p>
        </w:tc>
        <w:tc>
          <w:tcPr>
            <w:tcW w:w="997" w:type="dxa"/>
            <w:vMerge/>
          </w:tcPr>
          <w:p w:rsidR="00DA5185" w:rsidRPr="004326B3" w:rsidRDefault="00DA5185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</w:tc>
        <w:tc>
          <w:tcPr>
            <w:tcW w:w="1130" w:type="dxa"/>
            <w:vMerge/>
          </w:tcPr>
          <w:p w:rsidR="00DA5185" w:rsidRPr="004326B3" w:rsidRDefault="00DA5185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</w:p>
        </w:tc>
        <w:tc>
          <w:tcPr>
            <w:tcW w:w="1348" w:type="dxa"/>
          </w:tcPr>
          <w:p w:rsidR="00DA5185" w:rsidRPr="004326B3" w:rsidRDefault="004326B3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27-11-19</w:t>
            </w:r>
          </w:p>
        </w:tc>
        <w:tc>
          <w:tcPr>
            <w:tcW w:w="2183" w:type="dxa"/>
          </w:tcPr>
          <w:p w:rsidR="00DA5185" w:rsidRPr="004326B3" w:rsidRDefault="004326B3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Inclusión de 1 equipo</w:t>
            </w:r>
          </w:p>
        </w:tc>
      </w:tr>
      <w:tr w:rsidR="00716E5A" w:rsidRPr="00FE1B4B" w:rsidTr="00716E5A">
        <w:trPr>
          <w:trHeight w:val="1199"/>
        </w:trPr>
        <w:tc>
          <w:tcPr>
            <w:tcW w:w="992" w:type="dxa"/>
          </w:tcPr>
          <w:p w:rsidR="00716E5A" w:rsidRDefault="00716E5A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b/>
              </w:rPr>
            </w:pPr>
            <w:r w:rsidRPr="004326B3">
              <w:t>Seguro técnico</w:t>
            </w:r>
          </w:p>
        </w:tc>
        <w:tc>
          <w:tcPr>
            <w:tcW w:w="997" w:type="dxa"/>
          </w:tcPr>
          <w:p w:rsidR="00716E5A" w:rsidRPr="004326B3" w:rsidRDefault="00716E5A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 w:rsidRPr="004326B3">
              <w:t>1657703</w:t>
            </w:r>
          </w:p>
        </w:tc>
        <w:tc>
          <w:tcPr>
            <w:tcW w:w="1130" w:type="dxa"/>
          </w:tcPr>
          <w:p w:rsidR="00716E5A" w:rsidRPr="004326B3" w:rsidRDefault="00716E5A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EX2019-00380756</w:t>
            </w:r>
          </w:p>
        </w:tc>
        <w:tc>
          <w:tcPr>
            <w:tcW w:w="1348" w:type="dxa"/>
          </w:tcPr>
          <w:p w:rsidR="00716E5A" w:rsidRPr="004326B3" w:rsidRDefault="00716E5A" w:rsidP="00515F9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29-10-19</w:t>
            </w:r>
          </w:p>
        </w:tc>
        <w:tc>
          <w:tcPr>
            <w:tcW w:w="2183" w:type="dxa"/>
          </w:tcPr>
          <w:p w:rsidR="00716E5A" w:rsidRPr="004326B3" w:rsidRDefault="00716E5A" w:rsidP="00716E5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</w:pPr>
            <w:r>
              <w:t>Inclusión de 6 unidades</w:t>
            </w:r>
          </w:p>
        </w:tc>
      </w:tr>
    </w:tbl>
    <w:p w:rsidR="00923909" w:rsidRPr="00FE1B4B" w:rsidRDefault="00923909" w:rsidP="00923909">
      <w:pPr>
        <w:pStyle w:val="Cuerpo"/>
        <w:spacing w:after="0"/>
        <w:ind w:left="1776"/>
        <w:jc w:val="both"/>
        <w:rPr>
          <w:lang w:val="es-AR"/>
        </w:rPr>
      </w:pPr>
    </w:p>
    <w:p w:rsidR="009E630A" w:rsidRPr="009E630A" w:rsidRDefault="009E630A" w:rsidP="009E630A">
      <w:pPr>
        <w:pStyle w:val="Cuerpo"/>
        <w:numPr>
          <w:ilvl w:val="0"/>
          <w:numId w:val="9"/>
        </w:numPr>
        <w:spacing w:after="240"/>
        <w:ind w:left="1775" w:hanging="357"/>
        <w:jc w:val="both"/>
        <w:rPr>
          <w:b/>
          <w:u w:val="single"/>
        </w:rPr>
      </w:pPr>
      <w:r w:rsidRPr="009E630A">
        <w:rPr>
          <w:b/>
          <w:u w:val="single"/>
        </w:rPr>
        <w:t>VARIOS:</w:t>
      </w:r>
    </w:p>
    <w:p w:rsidR="009E630A" w:rsidRPr="00747C0F" w:rsidRDefault="009E630A" w:rsidP="009E630A">
      <w:pPr>
        <w:pStyle w:val="Cuerpo"/>
        <w:numPr>
          <w:ilvl w:val="0"/>
          <w:numId w:val="15"/>
        </w:numPr>
        <w:spacing w:after="240"/>
        <w:jc w:val="both"/>
        <w:rPr>
          <w:b/>
          <w:u w:val="single"/>
        </w:rPr>
      </w:pPr>
      <w:r w:rsidRPr="00445AA8">
        <w:rPr>
          <w:b/>
          <w:u w:val="single"/>
        </w:rPr>
        <w:t>EXPTE TRE-SOF-SOFS-0001819/2018 – ACTUALIZACION DE</w:t>
      </w:r>
      <w:r w:rsidR="00747C0F">
        <w:rPr>
          <w:b/>
          <w:u w:val="single"/>
        </w:rPr>
        <w:t>L VALOR DEL</w:t>
      </w:r>
      <w:r w:rsidRPr="00445AA8">
        <w:rPr>
          <w:b/>
          <w:u w:val="single"/>
        </w:rPr>
        <w:t xml:space="preserve"> MODULO</w:t>
      </w:r>
      <w:r w:rsidR="00747C0F" w:rsidRPr="00747C0F">
        <w:rPr>
          <w:b/>
          <w:u w:val="single"/>
        </w:rPr>
        <w:t xml:space="preserve"> DEL REGLAMENTO DE COMPRAS Y CONTRATACIONES.</w:t>
      </w:r>
    </w:p>
    <w:p w:rsidR="00B513F7" w:rsidRPr="009E630A" w:rsidRDefault="00B513F7" w:rsidP="00B513F7">
      <w:pPr>
        <w:pStyle w:val="Cuerpo"/>
        <w:spacing w:after="240"/>
        <w:ind w:left="2135"/>
        <w:jc w:val="both"/>
        <w:rPr>
          <w:b/>
        </w:rPr>
      </w:pPr>
      <w:r w:rsidRPr="00F57E0B">
        <w:t xml:space="preserve">El Directorio en </w:t>
      </w:r>
      <w:r>
        <w:t xml:space="preserve">forma unánime resuelve modificar el Artículo 24 del Reglamente de Compras y Contrataciones, estableciendo el valor del módulo en el monto de $4.200.- (PESOS CUATRO MIL DOSCIENTOS), </w:t>
      </w:r>
      <w:r>
        <w:lastRenderedPageBreak/>
        <w:t>para todas aquellas contrataciones cuyo encuadre se realice a partir del día de la fecha inclusive.</w:t>
      </w:r>
    </w:p>
    <w:p w:rsidR="009E630A" w:rsidRPr="00445AA8" w:rsidRDefault="009E630A" w:rsidP="009E630A">
      <w:pPr>
        <w:pStyle w:val="Cuerpo"/>
        <w:numPr>
          <w:ilvl w:val="0"/>
          <w:numId w:val="15"/>
        </w:numPr>
        <w:spacing w:after="240"/>
        <w:jc w:val="both"/>
        <w:rPr>
          <w:b/>
          <w:u w:val="single"/>
        </w:rPr>
      </w:pPr>
      <w:r w:rsidRPr="00445AA8">
        <w:rPr>
          <w:b/>
          <w:u w:val="single"/>
        </w:rPr>
        <w:t>PUESTA EN CONOCIMIENDO GESTION DE PRESIDENCIA – ENERO 2020.</w:t>
      </w:r>
    </w:p>
    <w:p w:rsidR="005817A3" w:rsidRPr="003E7ECC" w:rsidRDefault="005817A3" w:rsidP="003E7ECC">
      <w:pPr>
        <w:pStyle w:val="Prrafodelista"/>
        <w:ind w:left="2135"/>
        <w:jc w:val="both"/>
      </w:pPr>
      <w:r>
        <w:t xml:space="preserve">El Sr. Presidente </w:t>
      </w:r>
      <w:r w:rsidR="00924CB8">
        <w:t>indica</w:t>
      </w:r>
      <w:r>
        <w:t xml:space="preserve"> que</w:t>
      </w:r>
      <w:r w:rsidR="00A847C4">
        <w:t xml:space="preserve">, en el marco de </w:t>
      </w:r>
      <w:r w:rsidR="00592B43">
        <w:t>lo estipulado</w:t>
      </w:r>
      <w:r w:rsidR="00A847C4">
        <w:t xml:space="preserve"> en el artículo 15, apartado 4 del Estatuto Social, que establece entre sus facultades y deberes la de informar periódicamente al Directorio sobre la gestión de los negocios de la sociedad y en un marco de transparencia respecto de la gestión que permita dar cumplimiento a dicho precepto estatutario, </w:t>
      </w:r>
      <w:r w:rsidR="003E7ECC">
        <w:t>en la próxima reunión se pondrá en conocimiento la</w:t>
      </w:r>
      <w:r w:rsidR="00A847C4">
        <w:t xml:space="preserve">s resoluciones </w:t>
      </w:r>
      <w:r w:rsidR="003E7ECC">
        <w:t xml:space="preserve"> </w:t>
      </w:r>
      <w:r w:rsidR="00A847C4">
        <w:t>firmadas</w:t>
      </w:r>
      <w:r w:rsidR="003E7ECC">
        <w:t xml:space="preserve"> </w:t>
      </w:r>
      <w:r>
        <w:t>durante el mes de enero del corriente, en uso de las facultades otorgadas por el Estatuto social y por el Reglame</w:t>
      </w:r>
      <w:r w:rsidR="003E7ECC">
        <w:t>nto de Compras y Contrataciones.</w:t>
      </w:r>
    </w:p>
    <w:p w:rsidR="00820933" w:rsidRPr="00820933" w:rsidRDefault="00820933" w:rsidP="005817A3">
      <w:pPr>
        <w:pStyle w:val="Cuerpo"/>
        <w:spacing w:after="240"/>
        <w:ind w:left="2135"/>
        <w:jc w:val="both"/>
      </w:pPr>
    </w:p>
    <w:sectPr w:rsidR="00820933" w:rsidRPr="00820933">
      <w:head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6E" w:rsidRDefault="00241E6E">
      <w:r>
        <w:separator/>
      </w:r>
    </w:p>
  </w:endnote>
  <w:endnote w:type="continuationSeparator" w:id="0">
    <w:p w:rsidR="00241E6E" w:rsidRDefault="002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6E" w:rsidRDefault="00241E6E">
      <w:r>
        <w:separator/>
      </w:r>
    </w:p>
  </w:footnote>
  <w:footnote w:type="continuationSeparator" w:id="0">
    <w:p w:rsidR="00241E6E" w:rsidRDefault="0024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86" w:rsidRDefault="004C45A9" w:rsidP="004C45A9">
    <w:pPr>
      <w:pStyle w:val="Cabeceraypie"/>
      <w:jc w:val="right"/>
    </w:pPr>
    <w:r>
      <w:rPr>
        <w:noProof/>
      </w:rPr>
      <w:drawing>
        <wp:inline distT="0" distB="0" distL="0" distR="0" wp14:anchorId="72A8E356" wp14:editId="54264E4E">
          <wp:extent cx="1626870" cy="347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903"/>
    <w:multiLevelType w:val="multilevel"/>
    <w:tmpl w:val="0FD4A760"/>
    <w:styleLink w:val="List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7A318F4"/>
    <w:multiLevelType w:val="hybridMultilevel"/>
    <w:tmpl w:val="7D00CDC4"/>
    <w:lvl w:ilvl="0" w:tplc="0EF2AAAE">
      <w:start w:val="1"/>
      <w:numFmt w:val="decimal"/>
      <w:lvlText w:val="%1-"/>
      <w:lvlJc w:val="left"/>
      <w:pPr>
        <w:ind w:left="213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5" w:hanging="360"/>
      </w:pPr>
    </w:lvl>
    <w:lvl w:ilvl="2" w:tplc="2C0A001B" w:tentative="1">
      <w:start w:val="1"/>
      <w:numFmt w:val="lowerRoman"/>
      <w:lvlText w:val="%3."/>
      <w:lvlJc w:val="right"/>
      <w:pPr>
        <w:ind w:left="3575" w:hanging="180"/>
      </w:pPr>
    </w:lvl>
    <w:lvl w:ilvl="3" w:tplc="2C0A000F" w:tentative="1">
      <w:start w:val="1"/>
      <w:numFmt w:val="decimal"/>
      <w:lvlText w:val="%4."/>
      <w:lvlJc w:val="left"/>
      <w:pPr>
        <w:ind w:left="4295" w:hanging="360"/>
      </w:pPr>
    </w:lvl>
    <w:lvl w:ilvl="4" w:tplc="2C0A0019" w:tentative="1">
      <w:start w:val="1"/>
      <w:numFmt w:val="lowerLetter"/>
      <w:lvlText w:val="%5."/>
      <w:lvlJc w:val="left"/>
      <w:pPr>
        <w:ind w:left="5015" w:hanging="360"/>
      </w:pPr>
    </w:lvl>
    <w:lvl w:ilvl="5" w:tplc="2C0A001B" w:tentative="1">
      <w:start w:val="1"/>
      <w:numFmt w:val="lowerRoman"/>
      <w:lvlText w:val="%6."/>
      <w:lvlJc w:val="right"/>
      <w:pPr>
        <w:ind w:left="5735" w:hanging="180"/>
      </w:pPr>
    </w:lvl>
    <w:lvl w:ilvl="6" w:tplc="2C0A000F" w:tentative="1">
      <w:start w:val="1"/>
      <w:numFmt w:val="decimal"/>
      <w:lvlText w:val="%7."/>
      <w:lvlJc w:val="left"/>
      <w:pPr>
        <w:ind w:left="6455" w:hanging="360"/>
      </w:pPr>
    </w:lvl>
    <w:lvl w:ilvl="7" w:tplc="2C0A0019" w:tentative="1">
      <w:start w:val="1"/>
      <w:numFmt w:val="lowerLetter"/>
      <w:lvlText w:val="%8."/>
      <w:lvlJc w:val="left"/>
      <w:pPr>
        <w:ind w:left="7175" w:hanging="360"/>
      </w:pPr>
    </w:lvl>
    <w:lvl w:ilvl="8" w:tplc="2C0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">
    <w:nsid w:val="08875FC3"/>
    <w:multiLevelType w:val="multilevel"/>
    <w:tmpl w:val="2D4620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0C8D3874"/>
    <w:multiLevelType w:val="multilevel"/>
    <w:tmpl w:val="D4464150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4">
    <w:nsid w:val="130B4702"/>
    <w:multiLevelType w:val="multilevel"/>
    <w:tmpl w:val="CE729F46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5">
    <w:nsid w:val="146635E1"/>
    <w:multiLevelType w:val="multilevel"/>
    <w:tmpl w:val="5322C3F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2427168C"/>
    <w:multiLevelType w:val="hybridMultilevel"/>
    <w:tmpl w:val="B776C784"/>
    <w:lvl w:ilvl="0" w:tplc="B4464FD6">
      <w:start w:val="1"/>
      <w:numFmt w:val="decimal"/>
      <w:lvlText w:val="%1."/>
      <w:lvlJc w:val="left"/>
      <w:pPr>
        <w:ind w:left="1776" w:hanging="360"/>
      </w:pPr>
      <w:rPr>
        <w:rFonts w:eastAsia="Calibri"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4E73C6E"/>
    <w:multiLevelType w:val="multilevel"/>
    <w:tmpl w:val="2E3AE826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8">
    <w:nsid w:val="47A42895"/>
    <w:multiLevelType w:val="multilevel"/>
    <w:tmpl w:val="31FCED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9">
    <w:nsid w:val="4BC221CD"/>
    <w:multiLevelType w:val="multilevel"/>
    <w:tmpl w:val="CD5488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>
    <w:nsid w:val="4D5F7B8A"/>
    <w:multiLevelType w:val="multilevel"/>
    <w:tmpl w:val="70A032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1">
    <w:nsid w:val="6DEC4608"/>
    <w:multiLevelType w:val="multilevel"/>
    <w:tmpl w:val="C8D674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7ACB0C98"/>
    <w:multiLevelType w:val="multilevel"/>
    <w:tmpl w:val="B5480F02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3">
    <w:nsid w:val="7BC76076"/>
    <w:multiLevelType w:val="hybridMultilevel"/>
    <w:tmpl w:val="D01AF854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7E443D17"/>
    <w:multiLevelType w:val="hybridMultilevel"/>
    <w:tmpl w:val="78C81C02"/>
    <w:lvl w:ilvl="0" w:tplc="6546BB28">
      <w:start w:val="1"/>
      <w:numFmt w:val="decimal"/>
      <w:lvlText w:val="%1."/>
      <w:lvlJc w:val="left"/>
      <w:pPr>
        <w:ind w:left="213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5" w:hanging="360"/>
      </w:pPr>
    </w:lvl>
    <w:lvl w:ilvl="2" w:tplc="2C0A001B" w:tentative="1">
      <w:start w:val="1"/>
      <w:numFmt w:val="lowerRoman"/>
      <w:lvlText w:val="%3."/>
      <w:lvlJc w:val="right"/>
      <w:pPr>
        <w:ind w:left="3575" w:hanging="180"/>
      </w:pPr>
    </w:lvl>
    <w:lvl w:ilvl="3" w:tplc="2C0A000F" w:tentative="1">
      <w:start w:val="1"/>
      <w:numFmt w:val="decimal"/>
      <w:lvlText w:val="%4."/>
      <w:lvlJc w:val="left"/>
      <w:pPr>
        <w:ind w:left="4295" w:hanging="360"/>
      </w:pPr>
    </w:lvl>
    <w:lvl w:ilvl="4" w:tplc="2C0A0019" w:tentative="1">
      <w:start w:val="1"/>
      <w:numFmt w:val="lowerLetter"/>
      <w:lvlText w:val="%5."/>
      <w:lvlJc w:val="left"/>
      <w:pPr>
        <w:ind w:left="5015" w:hanging="360"/>
      </w:pPr>
    </w:lvl>
    <w:lvl w:ilvl="5" w:tplc="2C0A001B" w:tentative="1">
      <w:start w:val="1"/>
      <w:numFmt w:val="lowerRoman"/>
      <w:lvlText w:val="%6."/>
      <w:lvlJc w:val="right"/>
      <w:pPr>
        <w:ind w:left="5735" w:hanging="180"/>
      </w:pPr>
    </w:lvl>
    <w:lvl w:ilvl="6" w:tplc="2C0A000F" w:tentative="1">
      <w:start w:val="1"/>
      <w:numFmt w:val="decimal"/>
      <w:lvlText w:val="%7."/>
      <w:lvlJc w:val="left"/>
      <w:pPr>
        <w:ind w:left="6455" w:hanging="360"/>
      </w:pPr>
    </w:lvl>
    <w:lvl w:ilvl="7" w:tplc="2C0A0019" w:tentative="1">
      <w:start w:val="1"/>
      <w:numFmt w:val="lowerLetter"/>
      <w:lvlText w:val="%8."/>
      <w:lvlJc w:val="left"/>
      <w:pPr>
        <w:ind w:left="7175" w:hanging="360"/>
      </w:pPr>
    </w:lvl>
    <w:lvl w:ilvl="8" w:tplc="2C0A001B" w:tentative="1">
      <w:start w:val="1"/>
      <w:numFmt w:val="lowerRoman"/>
      <w:lvlText w:val="%9."/>
      <w:lvlJc w:val="right"/>
      <w:pPr>
        <w:ind w:left="7895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3"/>
  </w:num>
  <w:num w:numId="11">
    <w:abstractNumId w:val="2"/>
  </w:num>
  <w:num w:numId="12">
    <w:abstractNumId w:val="9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86"/>
    <w:rsid w:val="00083909"/>
    <w:rsid w:val="000E1FC0"/>
    <w:rsid w:val="001C06D7"/>
    <w:rsid w:val="001C0C66"/>
    <w:rsid w:val="00241E6E"/>
    <w:rsid w:val="002A3EAA"/>
    <w:rsid w:val="00334864"/>
    <w:rsid w:val="00337E44"/>
    <w:rsid w:val="003909B1"/>
    <w:rsid w:val="003E7ECC"/>
    <w:rsid w:val="00411829"/>
    <w:rsid w:val="004326B3"/>
    <w:rsid w:val="00445AA8"/>
    <w:rsid w:val="00475884"/>
    <w:rsid w:val="004C45A9"/>
    <w:rsid w:val="0054411B"/>
    <w:rsid w:val="005817A3"/>
    <w:rsid w:val="00592B43"/>
    <w:rsid w:val="005E67AA"/>
    <w:rsid w:val="005F3DB7"/>
    <w:rsid w:val="00606306"/>
    <w:rsid w:val="006A189D"/>
    <w:rsid w:val="006F0D33"/>
    <w:rsid w:val="00716E5A"/>
    <w:rsid w:val="00747C0F"/>
    <w:rsid w:val="007902EB"/>
    <w:rsid w:val="007D3DED"/>
    <w:rsid w:val="007F1CD8"/>
    <w:rsid w:val="00820933"/>
    <w:rsid w:val="00847F24"/>
    <w:rsid w:val="008C5D77"/>
    <w:rsid w:val="00923909"/>
    <w:rsid w:val="00924CB8"/>
    <w:rsid w:val="00961A81"/>
    <w:rsid w:val="00962539"/>
    <w:rsid w:val="009735B2"/>
    <w:rsid w:val="009A5422"/>
    <w:rsid w:val="009B435F"/>
    <w:rsid w:val="009E630A"/>
    <w:rsid w:val="00A847C4"/>
    <w:rsid w:val="00AA58E4"/>
    <w:rsid w:val="00AB3891"/>
    <w:rsid w:val="00B24A95"/>
    <w:rsid w:val="00B513F7"/>
    <w:rsid w:val="00B71E0D"/>
    <w:rsid w:val="00B85C38"/>
    <w:rsid w:val="00BB4B82"/>
    <w:rsid w:val="00CA0C1C"/>
    <w:rsid w:val="00CD3486"/>
    <w:rsid w:val="00CD6CC9"/>
    <w:rsid w:val="00CF2F36"/>
    <w:rsid w:val="00D003EB"/>
    <w:rsid w:val="00D51B4B"/>
    <w:rsid w:val="00D575EE"/>
    <w:rsid w:val="00DA5185"/>
    <w:rsid w:val="00DD7C78"/>
    <w:rsid w:val="00E334AD"/>
    <w:rsid w:val="00E91BB2"/>
    <w:rsid w:val="00EA09F1"/>
    <w:rsid w:val="00EC7520"/>
    <w:rsid w:val="00F57E0B"/>
    <w:rsid w:val="00F855B3"/>
    <w:rsid w:val="00FA53D3"/>
    <w:rsid w:val="00F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D86A8-11C5-4042-98BE-BCDBFB5B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8"/>
      </w:numPr>
    </w:pPr>
  </w:style>
  <w:style w:type="numbering" w:customStyle="1" w:styleId="Estiloimportado2">
    <w:name w:val="Estilo importado 2"/>
  </w:style>
  <w:style w:type="paragraph" w:styleId="Sinespaciado">
    <w:name w:val="No Spacing"/>
    <w:rsid w:val="00F855B3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table" w:styleId="Tablaconcuadrcula">
    <w:name w:val="Table Grid"/>
    <w:basedOn w:val="Tablanormal"/>
    <w:uiPriority w:val="39"/>
    <w:rsid w:val="0092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39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909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CF2F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2F3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F2F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F3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27E7-48AB-4EDA-8927-AD5DA731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Ferro, Florencia</dc:creator>
  <cp:lastModifiedBy>Ferro, Florencia</cp:lastModifiedBy>
  <cp:revision>38</cp:revision>
  <cp:lastPrinted>2020-11-26T19:07:00Z</cp:lastPrinted>
  <dcterms:created xsi:type="dcterms:W3CDTF">2020-11-10T13:56:00Z</dcterms:created>
  <dcterms:modified xsi:type="dcterms:W3CDTF">2021-01-13T14:26:00Z</dcterms:modified>
</cp:coreProperties>
</file>