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1800" w:line="240" w:lineRule="auto"/>
        <w:ind w:right="19"/>
        <w:rPr>
          <w:rFonts w:ascii="Encode Sans" w:cs="Encode Sans" w:eastAsia="Encode Sans" w:hAnsi="Encode Sans"/>
          <w:color w:val="37bbed"/>
          <w:sz w:val="64"/>
          <w:szCs w:val="64"/>
        </w:rPr>
      </w:pPr>
      <w:r w:rsidDel="00000000" w:rsidR="00000000" w:rsidRPr="00000000">
        <w:rPr>
          <w:rFonts w:ascii="Encode Sans Condensed Thin" w:cs="Encode Sans Condensed Thin" w:eastAsia="Encode Sans Condensed Thin" w:hAnsi="Encode Sans Condensed Thin"/>
          <w:color w:val="37bbed"/>
          <w:sz w:val="64"/>
          <w:szCs w:val="64"/>
          <w:rtl w:val="0"/>
        </w:rPr>
        <w:t xml:space="preserve">Instructivo </w:t>
        <w:br w:type="textWrapping"/>
      </w:r>
      <w:r w:rsidDel="00000000" w:rsidR="00000000" w:rsidRPr="00000000">
        <w:rPr>
          <w:rFonts w:ascii="Encode Sans" w:cs="Encode Sans" w:eastAsia="Encode Sans" w:hAnsi="Encode Sans"/>
          <w:b w:val="1"/>
          <w:color w:val="37bbed"/>
          <w:sz w:val="64"/>
          <w:szCs w:val="64"/>
          <w:rtl w:val="0"/>
        </w:rPr>
        <w:t xml:space="preserve">Certificaciones</w:t>
        <w:br w:type="textWrapping"/>
        <w:t xml:space="preserve">Tableros de fibras y partículas</w:t>
      </w:r>
      <w:r w:rsidDel="00000000" w:rsidR="00000000" w:rsidRPr="00000000">
        <w:rPr>
          <w:rtl w:val="0"/>
        </w:rPr>
      </w:r>
    </w:p>
    <w:p w:rsidR="00000000" w:rsidDel="00000000" w:rsidP="00000000" w:rsidRDefault="00000000" w:rsidRPr="00000000" w14:paraId="00000002">
      <w:pPr>
        <w:widowControl w:val="0"/>
        <w:spacing w:line="240" w:lineRule="auto"/>
        <w:ind w:right="19"/>
        <w:rPr>
          <w:rFonts w:ascii="Encode Sans" w:cs="Encode Sans" w:eastAsia="Encode Sans" w:hAnsi="Encode Sans"/>
          <w:color w:val="37bbed"/>
          <w:sz w:val="44"/>
          <w:szCs w:val="44"/>
        </w:rPr>
      </w:pPr>
      <w:r w:rsidDel="00000000" w:rsidR="00000000" w:rsidRPr="00000000">
        <w:rPr>
          <w:rFonts w:ascii="Encode Sans" w:cs="Encode Sans" w:eastAsia="Encode Sans" w:hAnsi="Encode Sans"/>
          <w:color w:val="37bbed"/>
          <w:sz w:val="44"/>
          <w:szCs w:val="44"/>
          <w:rtl w:val="0"/>
        </w:rPr>
        <w:t xml:space="preserve">Resolución SCI 240/ 2019</w:t>
      </w:r>
    </w:p>
    <w:p w:rsidR="00000000" w:rsidDel="00000000" w:rsidP="00000000" w:rsidRDefault="00000000" w:rsidRPr="00000000" w14:paraId="00000003">
      <w:pPr>
        <w:widowControl w:val="0"/>
        <w:spacing w:line="240" w:lineRule="auto"/>
        <w:ind w:right="19"/>
        <w:rPr>
          <w:rFonts w:ascii="Encode Sans" w:cs="Encode Sans" w:eastAsia="Encode Sans" w:hAnsi="Encode Sans"/>
          <w:color w:val="37bbed"/>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300" w:before="400" w:lineRule="auto"/>
        <w:ind w:right="19"/>
        <w:rPr>
          <w:rFonts w:ascii="Encode Sans" w:cs="Encode Sans" w:eastAsia="Encode Sans" w:hAnsi="Encode Sans"/>
          <w:b w:val="1"/>
          <w:color w:val="00b0f0"/>
          <w:sz w:val="32"/>
          <w:szCs w:val="32"/>
        </w:rPr>
      </w:pPr>
      <w:bookmarkStart w:colFirst="0" w:colLast="0" w:name="_heading=h.buq6c9ws2vlc" w:id="0"/>
      <w:bookmarkEnd w:id="0"/>
      <w:r w:rsidDel="00000000" w:rsidR="00000000" w:rsidRPr="00000000">
        <w:rPr>
          <w:rFonts w:ascii="Encode Sans" w:cs="Encode Sans" w:eastAsia="Encode Sans" w:hAnsi="Encode Sans"/>
          <w:b w:val="1"/>
          <w:color w:val="00b0f0"/>
          <w:sz w:val="32"/>
          <w:szCs w:val="32"/>
          <w:rtl w:val="0"/>
        </w:rPr>
        <w:t xml:space="preserve">Introducción</w:t>
      </w:r>
    </w:p>
    <w:p w:rsidR="00000000" w:rsidDel="00000000" w:rsidP="00000000" w:rsidRDefault="00000000" w:rsidRPr="00000000" w14:paraId="00000005">
      <w:pPr>
        <w:spacing w:after="200" w:lineRule="auto"/>
        <w:rPr>
          <w:rFonts w:ascii="Arial" w:cs="Arial" w:eastAsia="Arial" w:hAnsi="Arial"/>
        </w:rPr>
      </w:pPr>
      <w:r w:rsidDel="00000000" w:rsidR="00000000" w:rsidRPr="00000000">
        <w:rPr>
          <w:rFonts w:ascii="Arial" w:cs="Arial" w:eastAsia="Arial" w:hAnsi="Arial"/>
          <w:rtl w:val="0"/>
        </w:rPr>
        <w:t xml:space="preserve">Para comercializar en el país tableros de fibras y partículas, tanto revestidos como no revestidos, </w:t>
      </w:r>
      <w:r w:rsidDel="00000000" w:rsidR="00000000" w:rsidRPr="00000000">
        <w:rPr>
          <w:rFonts w:ascii="Arial" w:cs="Arial" w:eastAsia="Arial" w:hAnsi="Arial"/>
          <w:color w:val="222222"/>
          <w:highlight w:val="white"/>
          <w:rtl w:val="0"/>
        </w:rPr>
        <w:t xml:space="preserve">debés garantizar su calidad y seguridad presentando en esta primera etapa una declaración jurada acompañada de informes de ensayo.</w:t>
      </w:r>
      <w:r w:rsidDel="00000000" w:rsidR="00000000" w:rsidRPr="00000000">
        <w:rPr>
          <w:rtl w:val="0"/>
        </w:rPr>
      </w:r>
    </w:p>
    <w:p w:rsidR="00000000" w:rsidDel="00000000" w:rsidP="00000000" w:rsidRDefault="00000000" w:rsidRPr="00000000" w14:paraId="00000006">
      <w:pPr>
        <w:spacing w:after="200" w:lineRule="auto"/>
        <w:rPr/>
      </w:pPr>
      <w:r w:rsidDel="00000000" w:rsidR="00000000" w:rsidRPr="00000000">
        <w:rPr>
          <w:rFonts w:ascii="Arial" w:cs="Arial" w:eastAsia="Arial" w:hAnsi="Arial"/>
          <w:rtl w:val="0"/>
        </w:rPr>
        <w:t xml:space="preserve">Se considera comercialización a toda transferencia, de los productos alcanzados, realizada a título oneroso.</w:t>
      </w:r>
      <w:r w:rsidDel="00000000" w:rsidR="00000000" w:rsidRPr="00000000">
        <w:rPr>
          <w:rtl w:val="0"/>
        </w:rPr>
      </w:r>
    </w:p>
    <w:p w:rsidR="00000000" w:rsidDel="00000000" w:rsidP="00000000" w:rsidRDefault="00000000" w:rsidRPr="00000000" w14:paraId="00000007">
      <w:pPr>
        <w:keepNext w:val="1"/>
        <w:keepLines w:val="1"/>
        <w:widowControl w:val="0"/>
        <w:spacing w:after="300" w:before="600" w:lineRule="auto"/>
        <w:ind w:right="5"/>
        <w:rPr>
          <w:rFonts w:ascii="Encode Sans" w:cs="Encode Sans" w:eastAsia="Encode Sans" w:hAnsi="Encode Sans"/>
          <w:b w:val="1"/>
          <w:color w:val="00b0f0"/>
          <w:sz w:val="32"/>
          <w:szCs w:val="32"/>
        </w:rPr>
      </w:pPr>
      <w:bookmarkStart w:colFirst="0" w:colLast="0" w:name="_heading=h.qp7hut6lcw51" w:id="1"/>
      <w:bookmarkEnd w:id="1"/>
      <w:r w:rsidDel="00000000" w:rsidR="00000000" w:rsidRPr="00000000">
        <w:rPr>
          <w:rFonts w:ascii="Encode Sans" w:cs="Encode Sans" w:eastAsia="Encode Sans" w:hAnsi="Encode Sans"/>
          <w:b w:val="1"/>
          <w:color w:val="00b0f0"/>
          <w:sz w:val="32"/>
          <w:szCs w:val="32"/>
          <w:rtl w:val="0"/>
        </w:rPr>
        <w:t xml:space="preserve">Normativa de referencia </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Resolución 240/2019 Secretaría de Comercio Interior.</w:t>
        <w:br w:type="textWrapping"/>
      </w:r>
      <w:hyperlink r:id="rId7">
        <w:r w:rsidDel="00000000" w:rsidR="00000000" w:rsidRPr="00000000">
          <w:rPr>
            <w:color w:val="0000ff"/>
            <w:u w:val="single"/>
            <w:rtl w:val="0"/>
          </w:rPr>
          <w:t xml:space="preserve">http://servicios.infoleg.gob.ar/infolegInternet/anexos/320000-324999/323257/texact.htm</w:t>
        </w:r>
      </w:hyperlink>
      <w:r w:rsidDel="00000000" w:rsidR="00000000" w:rsidRPr="00000000">
        <w:rPr>
          <w:rtl w:val="0"/>
        </w:rPr>
      </w:r>
    </w:p>
    <w:p w:rsidR="00000000" w:rsidDel="00000000" w:rsidP="00000000" w:rsidRDefault="00000000" w:rsidRPr="00000000" w14:paraId="00000009">
      <w:pPr>
        <w:ind w:left="720" w:firstLine="0"/>
        <w:rPr/>
      </w:pPr>
      <w:bookmarkStart w:colFirst="0" w:colLast="0" w:name="_heading=h.gjdgxs" w:id="2"/>
      <w:bookmarkEnd w:id="2"/>
      <w:r w:rsidDel="00000000" w:rsidR="00000000" w:rsidRPr="00000000">
        <w:rPr>
          <w:rtl w:val="0"/>
        </w:rPr>
      </w:r>
    </w:p>
    <w:p w:rsidR="00000000" w:rsidDel="00000000" w:rsidP="00000000" w:rsidRDefault="00000000" w:rsidRPr="00000000" w14:paraId="0000000A">
      <w:pPr>
        <w:keepNext w:val="1"/>
        <w:keepLines w:val="1"/>
        <w:widowControl w:val="0"/>
        <w:spacing w:after="300" w:before="600" w:lineRule="auto"/>
        <w:ind w:right="1041"/>
        <w:rPr>
          <w:rFonts w:ascii="Encode Sans" w:cs="Encode Sans" w:eastAsia="Encode Sans" w:hAnsi="Encode Sans"/>
          <w:b w:val="1"/>
          <w:color w:val="00b0f0"/>
          <w:sz w:val="32"/>
          <w:szCs w:val="32"/>
        </w:rPr>
      </w:pPr>
      <w:bookmarkStart w:colFirst="0" w:colLast="0" w:name="_heading=h.qljpexl4rfvk" w:id="3"/>
      <w:bookmarkEnd w:id="3"/>
      <w:r w:rsidDel="00000000" w:rsidR="00000000" w:rsidRPr="00000000">
        <w:rPr>
          <w:rFonts w:ascii="Encode Sans" w:cs="Encode Sans" w:eastAsia="Encode Sans" w:hAnsi="Encode Sans"/>
          <w:b w:val="1"/>
          <w:color w:val="00b0f0"/>
          <w:sz w:val="32"/>
          <w:szCs w:val="32"/>
          <w:rtl w:val="0"/>
        </w:rPr>
        <w:t xml:space="preserve">Presentación de Declaración jurada</w:t>
      </w:r>
    </w:p>
    <w:p w:rsidR="00000000" w:rsidDel="00000000" w:rsidP="00000000" w:rsidRDefault="00000000" w:rsidRPr="00000000" w14:paraId="0000000B">
      <w:pPr>
        <w:keepNext w:val="1"/>
        <w:keepLines w:val="1"/>
        <w:widowControl w:val="0"/>
        <w:spacing w:after="300" w:before="600" w:lineRule="auto"/>
        <w:ind w:right="940"/>
        <w:rPr>
          <w:b w:val="1"/>
          <w:color w:val="00b0f0"/>
          <w:sz w:val="28"/>
          <w:szCs w:val="28"/>
        </w:rPr>
      </w:pPr>
      <w:bookmarkStart w:colFirst="0" w:colLast="0" w:name="_heading=h.b9i5y8uelxtt" w:id="4"/>
      <w:bookmarkEnd w:id="4"/>
      <w:r w:rsidDel="00000000" w:rsidR="00000000" w:rsidRPr="00000000">
        <w:rPr>
          <w:b w:val="1"/>
          <w:color w:val="00b0f0"/>
          <w:sz w:val="28"/>
          <w:szCs w:val="28"/>
          <w:rtl w:val="0"/>
        </w:rPr>
        <w:t xml:space="preserve">OBJETO </w:t>
      </w:r>
    </w:p>
    <w:p w:rsidR="00000000" w:rsidDel="00000000" w:rsidP="00000000" w:rsidRDefault="00000000" w:rsidRPr="00000000" w14:paraId="0000000C">
      <w:pPr>
        <w:spacing w:after="0" w:lineRule="auto"/>
        <w:ind w:right="63"/>
        <w:rPr/>
      </w:pPr>
      <w:r w:rsidDel="00000000" w:rsidR="00000000" w:rsidRPr="00000000">
        <w:rPr>
          <w:rtl w:val="0"/>
        </w:rPr>
        <w:t xml:space="preserve">Es la primera etapa de implementación del reglamento técnico. En esta etapa, para poder comercializar los productos, tenés que presentar una declaración jurada en la que se manifieste el cumplimiento de los requisitos establecidos por la normativa de referencia. La misma debe estar acompañada por los informes de ensayos correspondientes, los cuales podrán ser elaborados por un laboratorio de tercera parte y/o laboratorio de planta, y deberán estar firmados por el responsable del laboratorio. En caso de encontrarse en idioma diferente al nacional, se debe acompañar por una traducción firmada por traductor público. Los informes de ensayo mantendrán una vigencia de SEIS (6) meses, contados desde su fecha de emisión.</w:t>
      </w:r>
    </w:p>
    <w:p w:rsidR="00000000" w:rsidDel="00000000" w:rsidP="00000000" w:rsidRDefault="00000000" w:rsidRPr="00000000" w14:paraId="0000000D">
      <w:pPr>
        <w:spacing w:after="0" w:lineRule="auto"/>
        <w:ind w:right="63"/>
        <w:rPr/>
      </w:pPr>
      <w:r w:rsidDel="00000000" w:rsidR="00000000" w:rsidRPr="00000000">
        <w:rPr>
          <w:rtl w:val="0"/>
        </w:rPr>
      </w:r>
    </w:p>
    <w:p w:rsidR="00000000" w:rsidDel="00000000" w:rsidP="00000000" w:rsidRDefault="00000000" w:rsidRPr="00000000" w14:paraId="0000000E">
      <w:pPr>
        <w:spacing w:after="200" w:lineRule="auto"/>
        <w:ind w:right="63"/>
        <w:rPr>
          <w:b w:val="1"/>
          <w:color w:val="00b0f0"/>
          <w:sz w:val="28"/>
          <w:szCs w:val="28"/>
        </w:rPr>
      </w:pPr>
      <w:r w:rsidDel="00000000" w:rsidR="00000000" w:rsidRPr="00000000">
        <w:rPr>
          <w:b w:val="1"/>
          <w:color w:val="00b0f0"/>
          <w:sz w:val="28"/>
          <w:szCs w:val="28"/>
          <w:rtl w:val="0"/>
        </w:rPr>
        <w:t xml:space="preserve">PROCEDIMIENTO</w:t>
      </w:r>
    </w:p>
    <w:p w:rsidR="00000000" w:rsidDel="00000000" w:rsidP="00000000" w:rsidRDefault="00000000" w:rsidRPr="00000000" w14:paraId="0000000F">
      <w:pPr>
        <w:rPr/>
      </w:pPr>
      <w:r w:rsidDel="00000000" w:rsidR="00000000" w:rsidRPr="00000000">
        <w:rPr>
          <w:rtl w:val="0"/>
        </w:rPr>
        <w:t xml:space="preserve">Debés realizar la presentación de la información por medio del trámite “</w:t>
      </w:r>
      <w:r w:rsidDel="00000000" w:rsidR="00000000" w:rsidRPr="00000000">
        <w:rPr>
          <w:b w:val="1"/>
          <w:rtl w:val="0"/>
        </w:rPr>
        <w:t xml:space="preserve">Declaración Jurada de Reglamentos Técnicos</w:t>
      </w:r>
      <w:r w:rsidDel="00000000" w:rsidR="00000000" w:rsidRPr="00000000">
        <w:rPr>
          <w:rtl w:val="0"/>
        </w:rPr>
        <w:t xml:space="preserve">” en la plataforma</w:t>
      </w:r>
      <w:r w:rsidDel="00000000" w:rsidR="00000000" w:rsidRPr="00000000">
        <w:rPr>
          <w:b w:val="1"/>
          <w:color w:val="37bbed"/>
          <w:rtl w:val="0"/>
        </w:rPr>
        <w:t xml:space="preserve"> </w:t>
      </w:r>
      <w:hyperlink r:id="rId8">
        <w:r w:rsidDel="00000000" w:rsidR="00000000" w:rsidRPr="00000000">
          <w:rPr>
            <w:b w:val="1"/>
            <w:color w:val="37bbed"/>
            <w:u w:val="single"/>
            <w:rtl w:val="0"/>
          </w:rPr>
          <w:t xml:space="preserve">TAD</w:t>
        </w:r>
      </w:hyperlink>
      <w:r w:rsidDel="00000000" w:rsidR="00000000" w:rsidRPr="00000000">
        <w:rPr>
          <w:rtl w:val="0"/>
        </w:rPr>
        <w:t xml:space="preserve">. </w:t>
      </w:r>
    </w:p>
    <w:p w:rsidR="00000000" w:rsidDel="00000000" w:rsidP="00000000" w:rsidRDefault="00000000" w:rsidRPr="00000000" w14:paraId="00000010">
      <w:pPr>
        <w:spacing w:after="300" w:lineRule="auto"/>
        <w:rPr/>
      </w:pPr>
      <w:r w:rsidDel="00000000" w:rsidR="00000000" w:rsidRPr="00000000">
        <w:rPr>
          <w:rtl w:val="0"/>
        </w:rPr>
        <w:t xml:space="preserve">En el apartado </w:t>
      </w:r>
      <w:r w:rsidDel="00000000" w:rsidR="00000000" w:rsidRPr="00000000">
        <w:rPr>
          <w:b w:val="1"/>
          <w:rtl w:val="0"/>
        </w:rPr>
        <w:t xml:space="preserve">“Datos del Trámite”</w:t>
      </w:r>
      <w:r w:rsidDel="00000000" w:rsidR="00000000" w:rsidRPr="00000000">
        <w:rPr>
          <w:rtl w:val="0"/>
        </w:rPr>
        <w:t xml:space="preserve"> debés seleccionar la opción “</w:t>
      </w:r>
      <w:r w:rsidDel="00000000" w:rsidR="00000000" w:rsidRPr="00000000">
        <w:rPr>
          <w:b w:val="1"/>
          <w:rtl w:val="0"/>
        </w:rPr>
        <w:t xml:space="preserve">Tableros de Fibras y Partículas de Madera</w:t>
      </w:r>
      <w:r w:rsidDel="00000000" w:rsidR="00000000" w:rsidRPr="00000000">
        <w:rPr>
          <w:rtl w:val="0"/>
        </w:rPr>
        <w:t xml:space="preserve">” dentro del listado</w:t>
      </w:r>
      <w:r w:rsidDel="00000000" w:rsidR="00000000" w:rsidRPr="00000000">
        <w:rPr>
          <w:b w:val="1"/>
          <w:rtl w:val="0"/>
        </w:rPr>
        <w:t xml:space="preserve"> “Otros reglamentos”</w:t>
      </w:r>
      <w:r w:rsidDel="00000000" w:rsidR="00000000" w:rsidRPr="00000000">
        <w:rPr>
          <w:rtl w:val="0"/>
        </w:rPr>
        <w:t xml:space="preserve">.</w:t>
      </w:r>
    </w:p>
    <w:p w:rsidR="00000000" w:rsidDel="00000000" w:rsidP="00000000" w:rsidRDefault="00000000" w:rsidRPr="00000000" w14:paraId="00000011">
      <w:pPr>
        <w:spacing w:after="300" w:lineRule="auto"/>
        <w:rPr/>
      </w:pPr>
      <w:r w:rsidDel="00000000" w:rsidR="00000000" w:rsidRPr="00000000">
        <w:rPr>
          <w:rtl w:val="0"/>
        </w:rPr>
        <w:t xml:space="preserve">El expediente debe contener:</w:t>
      </w:r>
    </w:p>
    <w:p w:rsidR="00000000" w:rsidDel="00000000" w:rsidP="00000000" w:rsidRDefault="00000000" w:rsidRPr="00000000" w14:paraId="00000012">
      <w:pPr>
        <w:numPr>
          <w:ilvl w:val="0"/>
          <w:numId w:val="1"/>
        </w:numPr>
        <w:spacing w:after="200" w:lineRule="auto"/>
        <w:ind w:left="720" w:hanging="360"/>
        <w:rPr/>
      </w:pPr>
      <w:r w:rsidDel="00000000" w:rsidR="00000000" w:rsidRPr="00000000">
        <w:rPr>
          <w:rtl w:val="0"/>
        </w:rPr>
        <w:t xml:space="preserve">Declaración Jurada indicando que los productos cumplen los requisitos exigidos por el Reglamento Técnico.</w:t>
      </w:r>
    </w:p>
    <w:p w:rsidR="00000000" w:rsidDel="00000000" w:rsidP="00000000" w:rsidRDefault="00000000" w:rsidRPr="00000000" w14:paraId="00000013">
      <w:pPr>
        <w:numPr>
          <w:ilvl w:val="0"/>
          <w:numId w:val="1"/>
        </w:numPr>
        <w:spacing w:after="200" w:lineRule="auto"/>
        <w:ind w:left="720" w:hanging="360"/>
        <w:rPr/>
      </w:pPr>
      <w:r w:rsidDel="00000000" w:rsidR="00000000" w:rsidRPr="00000000">
        <w:rPr>
          <w:rtl w:val="0"/>
        </w:rPr>
        <w:t xml:space="preserve">Informes de los ensayos realizados, con la información indicada en el punto 3.1.1 del ANEXO de la Resolución 240/2019 de la Secretaría de Comercio Interior.</w:t>
      </w:r>
    </w:p>
    <w:p w:rsidR="00000000" w:rsidDel="00000000" w:rsidP="00000000" w:rsidRDefault="00000000" w:rsidRPr="00000000" w14:paraId="00000014">
      <w:pPr>
        <w:numPr>
          <w:ilvl w:val="0"/>
          <w:numId w:val="1"/>
        </w:numPr>
        <w:spacing w:after="200" w:lineRule="auto"/>
        <w:ind w:left="720" w:hanging="360"/>
        <w:rPr/>
      </w:pPr>
      <w:r w:rsidDel="00000000" w:rsidR="00000000" w:rsidRPr="00000000">
        <w:rPr>
          <w:rtl w:val="0"/>
        </w:rPr>
        <w:t xml:space="preserve">Constancia actualizada de inscripción al RUMP.</w:t>
      </w:r>
    </w:p>
    <w:p w:rsidR="00000000" w:rsidDel="00000000" w:rsidP="00000000" w:rsidRDefault="00000000" w:rsidRPr="00000000" w14:paraId="00000015">
      <w:pPr>
        <w:numPr>
          <w:ilvl w:val="0"/>
          <w:numId w:val="1"/>
        </w:numPr>
        <w:spacing w:after="200" w:lineRule="auto"/>
        <w:ind w:left="720" w:hanging="360"/>
        <w:rPr/>
      </w:pPr>
      <w:r w:rsidDel="00000000" w:rsidR="00000000" w:rsidRPr="00000000">
        <w:rPr>
          <w:rtl w:val="0"/>
        </w:rPr>
        <w:t xml:space="preserve">Factura comercial o proforma en caso de corresponder</w:t>
      </w:r>
    </w:p>
    <w:p w:rsidR="00000000" w:rsidDel="00000000" w:rsidP="00000000" w:rsidRDefault="00000000" w:rsidRPr="00000000" w14:paraId="00000016">
      <w:pPr>
        <w:numPr>
          <w:ilvl w:val="0"/>
          <w:numId w:val="1"/>
        </w:numPr>
        <w:spacing w:after="200" w:lineRule="auto"/>
        <w:ind w:left="720" w:hanging="360"/>
        <w:rPr/>
      </w:pPr>
      <w:r w:rsidDel="00000000" w:rsidR="00000000" w:rsidRPr="00000000">
        <w:rPr>
          <w:rtl w:val="0"/>
        </w:rPr>
        <w:t xml:space="preserve">Otra documentación.</w:t>
      </w:r>
    </w:p>
    <w:p w:rsidR="00000000" w:rsidDel="00000000" w:rsidP="00000000" w:rsidRDefault="00000000" w:rsidRPr="00000000" w14:paraId="00000017">
      <w:pPr>
        <w:spacing w:after="200" w:lineRule="auto"/>
        <w:rPr/>
      </w:pPr>
      <w:r w:rsidDel="00000000" w:rsidR="00000000" w:rsidRPr="00000000">
        <w:rPr>
          <w:b w:val="1"/>
          <w:color w:val="00b0f0"/>
          <w:rtl w:val="0"/>
        </w:rPr>
        <w:t xml:space="preserve">NOTA:</w:t>
      </w:r>
      <w:r w:rsidDel="00000000" w:rsidR="00000000" w:rsidRPr="00000000">
        <w:rPr>
          <w:rtl w:val="0"/>
        </w:rPr>
        <w:t xml:space="preserve"> Los informes de ensayo mantendrán una vigencia de SEIS (6) meses, contados desde su fecha de emisión, por lo que pasado el plazo deberás realizar un nuevo ensayo y presentar la documentación nuevamente.</w:t>
      </w:r>
    </w:p>
    <w:p w:rsidR="00000000" w:rsidDel="00000000" w:rsidP="00000000" w:rsidRDefault="00000000" w:rsidRPr="00000000" w14:paraId="00000018">
      <w:pPr>
        <w:spacing w:after="300" w:lineRule="auto"/>
        <w:rPr>
          <w:rFonts w:ascii="Encode Sans" w:cs="Encode Sans" w:eastAsia="Encode Sans" w:hAnsi="Encode Sans"/>
          <w:b w:val="1"/>
          <w:color w:val="00b0f0"/>
          <w:sz w:val="32"/>
          <w:szCs w:val="32"/>
        </w:rPr>
      </w:pPr>
      <w:r w:rsidDel="00000000" w:rsidR="00000000" w:rsidRPr="00000000">
        <w:rPr>
          <w:rtl w:val="0"/>
        </w:rPr>
      </w:r>
    </w:p>
    <w:p w:rsidR="00000000" w:rsidDel="00000000" w:rsidP="00000000" w:rsidRDefault="00000000" w:rsidRPr="00000000" w14:paraId="00000019">
      <w:pPr>
        <w:spacing w:after="300" w:lineRule="auto"/>
        <w:rPr>
          <w:rFonts w:ascii="Times New Roman" w:cs="Times New Roman" w:eastAsia="Times New Roman" w:hAnsi="Times New Roman"/>
          <w:sz w:val="24"/>
          <w:szCs w:val="24"/>
        </w:rPr>
      </w:pPr>
      <w:r w:rsidDel="00000000" w:rsidR="00000000" w:rsidRPr="00000000">
        <w:rPr>
          <w:rFonts w:ascii="Encode Sans" w:cs="Encode Sans" w:eastAsia="Encode Sans" w:hAnsi="Encode Sans"/>
          <w:b w:val="1"/>
          <w:color w:val="00b0f0"/>
          <w:sz w:val="32"/>
          <w:szCs w:val="32"/>
          <w:rtl w:val="0"/>
        </w:rPr>
        <w:t xml:space="preserve">EXCEPCIÓN</w:t>
      </w:r>
      <w:r w:rsidDel="00000000" w:rsidR="00000000" w:rsidRPr="00000000">
        <w:rPr>
          <w:rtl w:val="0"/>
        </w:rPr>
      </w:r>
    </w:p>
    <w:p w:rsidR="00000000" w:rsidDel="00000000" w:rsidP="00000000" w:rsidRDefault="00000000" w:rsidRPr="00000000" w14:paraId="0000001A">
      <w:pPr>
        <w:spacing w:after="200" w:before="200" w:line="240" w:lineRule="auto"/>
        <w:ind w:right="63"/>
        <w:jc w:val="left"/>
        <w:rPr>
          <w:b w:val="1"/>
          <w:color w:val="00b0f0"/>
          <w:sz w:val="28"/>
          <w:szCs w:val="28"/>
        </w:rPr>
      </w:pPr>
      <w:r w:rsidDel="00000000" w:rsidR="00000000" w:rsidRPr="00000000">
        <w:rPr>
          <w:b w:val="1"/>
          <w:color w:val="00b0f0"/>
          <w:sz w:val="28"/>
          <w:szCs w:val="28"/>
          <w:rtl w:val="0"/>
        </w:rPr>
        <w:t xml:space="preserve">OBJETO</w:t>
      </w:r>
    </w:p>
    <w:p w:rsidR="00000000" w:rsidDel="00000000" w:rsidP="00000000" w:rsidRDefault="00000000" w:rsidRPr="00000000" w14:paraId="0000001B">
      <w:pPr>
        <w:spacing w:after="0" w:lineRule="auto"/>
        <w:ind w:right="63"/>
        <w:rPr/>
      </w:pPr>
      <w:r w:rsidDel="00000000" w:rsidR="00000000" w:rsidRPr="00000000">
        <w:rPr>
          <w:rtl w:val="0"/>
        </w:rPr>
        <w:t xml:space="preserve">En caso de que consideres que a tu producto le aplica una excepción al cumplimiento de los requisitos definidos por la normativa, ya sea porque es un tablero de partículas de virutas orientadas (Tablero OSB), no está incluido en el punto 1 del anexo de la resolución SCI N° 428/2021 o por otra razón, podés consultarlo aportando la documentación que respalde dicha solicitud.</w:t>
      </w:r>
    </w:p>
    <w:p w:rsidR="00000000" w:rsidDel="00000000" w:rsidP="00000000" w:rsidRDefault="00000000" w:rsidRPr="00000000" w14:paraId="0000001C">
      <w:pPr>
        <w:keepNext w:val="1"/>
        <w:keepLines w:val="1"/>
        <w:widowControl w:val="0"/>
        <w:pBdr>
          <w:top w:space="0" w:sz="0" w:val="nil"/>
          <w:left w:space="0" w:sz="0" w:val="nil"/>
          <w:bottom w:space="0" w:sz="0" w:val="nil"/>
          <w:right w:space="0" w:sz="0" w:val="nil"/>
          <w:between w:space="0" w:sz="0" w:val="nil"/>
        </w:pBdr>
        <w:spacing w:after="300" w:before="600" w:lineRule="auto"/>
        <w:ind w:right="489"/>
        <w:rPr>
          <w:b w:val="1"/>
          <w:color w:val="00b0f0"/>
          <w:sz w:val="28"/>
          <w:szCs w:val="28"/>
        </w:rPr>
      </w:pPr>
      <w:r w:rsidDel="00000000" w:rsidR="00000000" w:rsidRPr="00000000">
        <w:rPr>
          <w:b w:val="1"/>
          <w:color w:val="00b0f0"/>
          <w:sz w:val="28"/>
          <w:szCs w:val="28"/>
          <w:rtl w:val="0"/>
        </w:rPr>
        <w:t xml:space="preserve">PROCEDIMIENTO</w:t>
      </w:r>
    </w:p>
    <w:p w:rsidR="00000000" w:rsidDel="00000000" w:rsidP="00000000" w:rsidRDefault="00000000" w:rsidRPr="00000000" w14:paraId="0000001D">
      <w:pPr>
        <w:rPr/>
      </w:pPr>
      <w:r w:rsidDel="00000000" w:rsidR="00000000" w:rsidRPr="00000000">
        <w:rPr>
          <w:rtl w:val="0"/>
        </w:rPr>
        <w:t xml:space="preserve">La presentación de la información debe realizarse por medio del trámite “</w:t>
      </w:r>
      <w:r w:rsidDel="00000000" w:rsidR="00000000" w:rsidRPr="00000000">
        <w:rPr>
          <w:b w:val="1"/>
          <w:rtl w:val="0"/>
        </w:rPr>
        <w:t xml:space="preserve">Solicitud de Excepción de Reglamentos Técnicos</w:t>
      </w:r>
      <w:r w:rsidDel="00000000" w:rsidR="00000000" w:rsidRPr="00000000">
        <w:rPr>
          <w:rtl w:val="0"/>
        </w:rPr>
        <w:t xml:space="preserve">” en la plataforma</w:t>
      </w:r>
      <w:r w:rsidDel="00000000" w:rsidR="00000000" w:rsidRPr="00000000">
        <w:rPr>
          <w:b w:val="1"/>
          <w:color w:val="37bbed"/>
          <w:rtl w:val="0"/>
        </w:rPr>
        <w:t xml:space="preserve"> </w:t>
      </w:r>
      <w:hyperlink r:id="rId9">
        <w:r w:rsidDel="00000000" w:rsidR="00000000" w:rsidRPr="00000000">
          <w:rPr>
            <w:b w:val="1"/>
            <w:color w:val="37bbed"/>
            <w:u w:val="single"/>
            <w:rtl w:val="0"/>
          </w:rPr>
          <w:t xml:space="preserve">TAD</w:t>
        </w:r>
      </w:hyperlink>
      <w:r w:rsidDel="00000000" w:rsidR="00000000" w:rsidRPr="00000000">
        <w:rPr>
          <w:rtl w:val="0"/>
        </w:rPr>
        <w:t xml:space="preserve">. </w:t>
      </w:r>
    </w:p>
    <w:p w:rsidR="00000000" w:rsidDel="00000000" w:rsidP="00000000" w:rsidRDefault="00000000" w:rsidRPr="00000000" w14:paraId="0000001E">
      <w:pPr>
        <w:spacing w:after="300" w:lineRule="auto"/>
        <w:rPr>
          <w:b w:val="1"/>
        </w:rPr>
      </w:pPr>
      <w:r w:rsidDel="00000000" w:rsidR="00000000" w:rsidRPr="00000000">
        <w:rPr>
          <w:rtl w:val="0"/>
        </w:rPr>
        <w:t xml:space="preserve">En el apartado </w:t>
      </w:r>
      <w:r w:rsidDel="00000000" w:rsidR="00000000" w:rsidRPr="00000000">
        <w:rPr>
          <w:b w:val="1"/>
          <w:rtl w:val="0"/>
        </w:rPr>
        <w:t xml:space="preserve">“Datos del Trámite”</w:t>
      </w:r>
      <w:r w:rsidDel="00000000" w:rsidR="00000000" w:rsidRPr="00000000">
        <w:rPr>
          <w:rtl w:val="0"/>
        </w:rPr>
        <w:t xml:space="preserve"> se debe seleccionar la opción “</w:t>
      </w:r>
      <w:r w:rsidDel="00000000" w:rsidR="00000000" w:rsidRPr="00000000">
        <w:rPr>
          <w:b w:val="1"/>
          <w:rtl w:val="0"/>
        </w:rPr>
        <w:t xml:space="preserve">Tableros de Fibras y Partículas de Madera</w:t>
      </w:r>
      <w:r w:rsidDel="00000000" w:rsidR="00000000" w:rsidRPr="00000000">
        <w:rPr>
          <w:rtl w:val="0"/>
        </w:rPr>
        <w:t xml:space="preserve">” dentro del listado “</w:t>
      </w:r>
      <w:r w:rsidDel="00000000" w:rsidR="00000000" w:rsidRPr="00000000">
        <w:rPr>
          <w:b w:val="1"/>
          <w:rtl w:val="0"/>
        </w:rPr>
        <w:t xml:space="preserve">Otros reglamentos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F">
      <w:pPr>
        <w:spacing w:after="300" w:lineRule="auto"/>
        <w:rPr/>
      </w:pPr>
      <w:r w:rsidDel="00000000" w:rsidR="00000000" w:rsidRPr="00000000">
        <w:rPr>
          <w:rtl w:val="0"/>
        </w:rPr>
        <w:t xml:space="preserve">El expediente debe contener:</w:t>
      </w:r>
    </w:p>
    <w:p w:rsidR="00000000" w:rsidDel="00000000" w:rsidP="00000000" w:rsidRDefault="00000000" w:rsidRPr="00000000" w14:paraId="00000020">
      <w:pPr>
        <w:numPr>
          <w:ilvl w:val="0"/>
          <w:numId w:val="3"/>
        </w:numPr>
        <w:spacing w:after="300" w:lineRule="auto"/>
        <w:ind w:left="720" w:hanging="360"/>
        <w:rPr/>
      </w:pPr>
      <w:r w:rsidDel="00000000" w:rsidR="00000000" w:rsidRPr="00000000">
        <w:rPr>
          <w:rtl w:val="0"/>
        </w:rPr>
        <w:t xml:space="preserve">Declaración Jurada de excepción, con sus correspondientes firmas.</w:t>
      </w:r>
    </w:p>
    <w:p w:rsidR="00000000" w:rsidDel="00000000" w:rsidP="00000000" w:rsidRDefault="00000000" w:rsidRPr="00000000" w14:paraId="00000021">
      <w:pPr>
        <w:numPr>
          <w:ilvl w:val="0"/>
          <w:numId w:val="3"/>
        </w:numPr>
        <w:spacing w:after="300" w:lineRule="auto"/>
        <w:ind w:left="720" w:hanging="360"/>
        <w:rPr/>
      </w:pPr>
      <w:r w:rsidDel="00000000" w:rsidR="00000000" w:rsidRPr="00000000">
        <w:rPr>
          <w:rtl w:val="0"/>
        </w:rPr>
        <w:t xml:space="preserve">Factura comercial del bien declarado o proforma.</w:t>
      </w:r>
    </w:p>
    <w:p w:rsidR="00000000" w:rsidDel="00000000" w:rsidP="00000000" w:rsidRDefault="00000000" w:rsidRPr="00000000" w14:paraId="00000022">
      <w:pPr>
        <w:numPr>
          <w:ilvl w:val="0"/>
          <w:numId w:val="3"/>
        </w:numPr>
        <w:spacing w:after="300" w:lineRule="auto"/>
        <w:ind w:left="720" w:hanging="360"/>
        <w:rPr/>
      </w:pPr>
      <w:r w:rsidDel="00000000" w:rsidR="00000000" w:rsidRPr="00000000">
        <w:rPr>
          <w:rtl w:val="0"/>
        </w:rPr>
        <w:t xml:space="preserve">Constancia actualizada de inscripción al RUMP.</w:t>
      </w:r>
    </w:p>
    <w:p w:rsidR="00000000" w:rsidDel="00000000" w:rsidP="00000000" w:rsidRDefault="00000000" w:rsidRPr="00000000" w14:paraId="00000023">
      <w:pPr>
        <w:numPr>
          <w:ilvl w:val="0"/>
          <w:numId w:val="3"/>
        </w:numPr>
        <w:spacing w:after="300" w:lineRule="auto"/>
        <w:ind w:left="720" w:hanging="360"/>
        <w:rPr/>
      </w:pPr>
      <w:r w:rsidDel="00000000" w:rsidR="00000000" w:rsidRPr="00000000">
        <w:rPr>
          <w:rtl w:val="0"/>
        </w:rPr>
        <w:t xml:space="preserve">Otra documentación respaldatoria del bien declarado y de los datos e información declarados en la solicitud de excepción, como ser folletería, imágenes y especificaciones técnicas. </w:t>
      </w:r>
    </w:p>
    <w:p w:rsidR="00000000" w:rsidDel="00000000" w:rsidP="00000000" w:rsidRDefault="00000000" w:rsidRPr="00000000" w14:paraId="00000024">
      <w:pPr>
        <w:spacing w:after="300" w:lineRule="auto"/>
        <w:rPr/>
      </w:pPr>
      <w:r w:rsidDel="00000000" w:rsidR="00000000" w:rsidRPr="00000000">
        <w:rPr>
          <w:rtl w:val="0"/>
        </w:rPr>
      </w:r>
    </w:p>
    <w:p w:rsidR="00000000" w:rsidDel="00000000" w:rsidP="00000000" w:rsidRDefault="00000000" w:rsidRPr="00000000" w14:paraId="00000025">
      <w:pPr>
        <w:spacing w:after="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Rule="auto"/>
        <w:ind w:right="-2"/>
        <w:rPr>
          <w:color w:val="00b0f0"/>
        </w:rPr>
      </w:pPr>
      <w:r w:rsidDel="00000000" w:rsidR="00000000" w:rsidRPr="00000000">
        <w:rPr>
          <w:color w:val="00b0f0"/>
          <w:rtl w:val="0"/>
        </w:rPr>
        <w:t xml:space="preserve">Según Decreto PEN 274/2019, la  Secretaría de Comercio Interior es la Autoridad de Aplicación.</w:t>
      </w:r>
    </w:p>
    <w:p w:rsidR="00000000" w:rsidDel="00000000" w:rsidP="00000000" w:rsidRDefault="00000000" w:rsidRPr="00000000" w14:paraId="00000027">
      <w:pPr>
        <w:spacing w:after="0" w:lineRule="auto"/>
        <w:ind w:right="-3"/>
        <w:rPr>
          <w:color w:val="00b0f0"/>
        </w:rPr>
      </w:pPr>
      <w:r w:rsidDel="00000000" w:rsidR="00000000" w:rsidRPr="00000000">
        <w:rPr>
          <w:color w:val="00b0f0"/>
          <w:rtl w:val="0"/>
        </w:rPr>
        <w:t xml:space="preserve">Asimismo se hace saber que en el marco de dicho Decreto, y  en sus normas complementarias, modificatorias y accesorias, ante cualquier falseamiento, incumplimiento o adulteración de la información proporcionada y declarada, la empresa será pasible de sanción.</w:t>
      </w:r>
    </w:p>
    <w:sectPr>
      <w:headerReference r:id="rId10" w:type="default"/>
      <w:headerReference r:id="rId11" w:type="first"/>
      <w:footerReference r:id="rId12" w:type="default"/>
      <w:footerReference r:id="rId13" w:type="first"/>
      <w:pgSz w:h="16838" w:w="11906" w:orient="portrait"/>
      <w:pgMar w:bottom="1417" w:top="2834" w:left="1417" w:right="1417" w:header="555"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ncode Sans">
    <w:embedRegular w:fontKey="{00000000-0000-0000-0000-000000000000}" r:id="rId5" w:subsetted="0"/>
    <w:embedBold w:fontKey="{00000000-0000-0000-0000-000000000000}" r:id="rId6" w:subsetted="0"/>
  </w:font>
  <w:font w:name="Encode Sans Condensed Thin">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spacing w:after="0" w:lineRule="auto"/>
      <w:ind w:right="5"/>
      <w:jc w:val="center"/>
      <w:rPr>
        <w:b w:val="1"/>
        <w:color w:val="66b0fb"/>
      </w:rPr>
    </w:pPr>
    <w:r w:rsidDel="00000000" w:rsidR="00000000" w:rsidRPr="00000000">
      <w:rPr>
        <w:rFonts w:ascii="Encode Sans" w:cs="Encode Sans" w:eastAsia="Encode Sans" w:hAnsi="Encode Sans"/>
        <w:b w:val="1"/>
        <w:color w:val="37bbed"/>
        <w:rtl w:val="0"/>
      </w:rPr>
      <w:t xml:space="preserve">www.argentina.gob.ar</w:t>
    </w:r>
    <w:r w:rsidDel="00000000" w:rsidR="00000000" w:rsidRPr="00000000">
      <w:rPr>
        <w:rtl w:val="0"/>
      </w:rPr>
    </w:r>
  </w:p>
  <w:p w:rsidR="00000000" w:rsidDel="00000000" w:rsidP="00000000" w:rsidRDefault="00000000" w:rsidRPr="00000000" w14:paraId="0000002F">
    <w:pPr>
      <w:widowControl w:val="0"/>
      <w:spacing w:after="0" w:lineRule="auto"/>
      <w:ind w:right="5"/>
      <w:jc w:val="right"/>
      <w:rPr>
        <w:b w:val="1"/>
        <w:color w:val="66b0fb"/>
      </w:rPr>
    </w:pPr>
    <w:r w:rsidDel="00000000" w:rsidR="00000000" w:rsidRPr="00000000">
      <w:rPr>
        <w:rFonts w:ascii="Encode Sans" w:cs="Encode Sans" w:eastAsia="Encode Sans" w:hAnsi="Encode Sans"/>
        <w:color w:val="999999"/>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ind w:right="5"/>
      <w:jc w:val="center"/>
      <w:rPr>
        <w:color w:val="7f7f7f"/>
        <w:sz w:val="19"/>
        <w:szCs w:val="19"/>
      </w:rPr>
    </w:pPr>
    <w:r w:rsidDel="00000000" w:rsidR="00000000" w:rsidRPr="00000000">
      <w:rPr>
        <w:rtl w:val="0"/>
      </w:rPr>
    </w:r>
  </w:p>
  <w:p w:rsidR="00000000" w:rsidDel="00000000" w:rsidP="00000000" w:rsidRDefault="00000000" w:rsidRPr="00000000" w14:paraId="00000031">
    <w:pPr>
      <w:widowControl w:val="0"/>
      <w:ind w:left="1132" w:right="19" w:firstLine="0"/>
      <w:jc w:val="right"/>
      <w:rPr>
        <w:rFonts w:ascii="Encode Sans" w:cs="Encode Sans" w:eastAsia="Encode Sans" w:hAnsi="Encode Sans"/>
        <w:color w:val="999999"/>
        <w:sz w:val="10"/>
        <w:szCs w:val="10"/>
      </w:rPr>
    </w:pPr>
    <w:r w:rsidDel="00000000" w:rsidR="00000000" w:rsidRPr="00000000">
      <w:rPr>
        <w:rFonts w:ascii="Encode Sans" w:cs="Encode Sans" w:eastAsia="Encode Sans" w:hAnsi="Encode Sans"/>
        <w:color w:val="999999"/>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spacing w:line="360" w:lineRule="auto"/>
      <w:rPr/>
    </w:pPr>
    <w:r w:rsidDel="00000000" w:rsidR="00000000" w:rsidRPr="00000000">
      <w:rPr>
        <w:b w:val="1"/>
        <w:color w:val="374756"/>
        <w:sz w:val="20"/>
        <w:szCs w:val="20"/>
      </w:rPr>
      <w:drawing>
        <wp:inline distB="114300" distT="114300" distL="114300" distR="114300">
          <wp:extent cx="1434521" cy="838200"/>
          <wp:effectExtent b="0" l="0" r="0" t="0"/>
          <wp:docPr id="10" name="image1.png"/>
          <a:graphic>
            <a:graphicData uri="http://schemas.openxmlformats.org/drawingml/2006/picture">
              <pic:pic>
                <pic:nvPicPr>
                  <pic:cNvPr id="0" name="image1.png"/>
                  <pic:cNvPicPr preferRelativeResize="0"/>
                </pic:nvPicPr>
                <pic:blipFill>
                  <a:blip r:embed="rId1"/>
                  <a:srcRect b="0" l="145" r="74909" t="0"/>
                  <a:stretch>
                    <a:fillRect/>
                  </a:stretch>
                </pic:blipFill>
                <pic:spPr>
                  <a:xfrm>
                    <a:off x="0" y="0"/>
                    <a:ext cx="1434521" cy="83820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spacing w:line="360" w:lineRule="auto"/>
      <w:rPr>
        <w:b w:val="1"/>
        <w:color w:val="374756"/>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19055</wp:posOffset>
          </wp:positionH>
          <wp:positionV relativeFrom="paragraph">
            <wp:posOffset>19055</wp:posOffset>
          </wp:positionV>
          <wp:extent cx="1381125" cy="1009650"/>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1"/>
                  <a:srcRect b="-5174" l="145" r="75808" t="-14702"/>
                  <a:stretch>
                    <a:fillRect/>
                  </a:stretch>
                </pic:blipFill>
                <pic:spPr>
                  <a:xfrm>
                    <a:off x="0" y="0"/>
                    <a:ext cx="1381125" cy="1009650"/>
                  </a:xfrm>
                  <a:prstGeom prst="rect"/>
                  <a:ln/>
                </pic:spPr>
              </pic:pic>
            </a:graphicData>
          </a:graphic>
        </wp:anchor>
      </w:drawing>
    </w:r>
  </w:p>
  <w:p w:rsidR="00000000" w:rsidDel="00000000" w:rsidP="00000000" w:rsidRDefault="00000000" w:rsidRPr="00000000" w14:paraId="0000002A">
    <w:pPr>
      <w:widowControl w:val="0"/>
      <w:spacing w:line="360" w:lineRule="auto"/>
      <w:jc w:val="right"/>
      <w:rPr>
        <w:b w:val="1"/>
        <w:color w:val="374756"/>
        <w:sz w:val="20"/>
        <w:szCs w:val="20"/>
      </w:rPr>
    </w:pPr>
    <w:r w:rsidDel="00000000" w:rsidR="00000000" w:rsidRPr="00000000">
      <w:rPr>
        <w:rtl w:val="0"/>
      </w:rPr>
    </w:r>
  </w:p>
  <w:p w:rsidR="00000000" w:rsidDel="00000000" w:rsidP="00000000" w:rsidRDefault="00000000" w:rsidRPr="00000000" w14:paraId="0000002B">
    <w:pPr>
      <w:widowControl w:val="0"/>
      <w:spacing w:after="500" w:before="100" w:line="360" w:lineRule="auto"/>
      <w:jc w:val="right"/>
      <w:rPr>
        <w:b w:val="1"/>
        <w:color w:val="666666"/>
        <w:sz w:val="16"/>
        <w:szCs w:val="16"/>
      </w:rPr>
    </w:pPr>
    <w:r w:rsidDel="00000000" w:rsidR="00000000" w:rsidRPr="00000000">
      <w:rPr>
        <w:color w:val="666666"/>
        <w:sz w:val="16"/>
        <w:szCs w:val="16"/>
        <w:rtl w:val="0"/>
      </w:rPr>
      <w:t xml:space="preserve"> Instructivo </w:t>
    </w:r>
    <w:r w:rsidDel="00000000" w:rsidR="00000000" w:rsidRPr="00000000">
      <w:rPr>
        <w:b w:val="1"/>
        <w:color w:val="666666"/>
        <w:sz w:val="16"/>
        <w:szCs w:val="16"/>
        <w:rtl w:val="0"/>
      </w:rPr>
      <w:t xml:space="preserve">Tableros de fibras y partículas</w:t>
    </w:r>
  </w:p>
  <w:p w:rsidR="00000000" w:rsidDel="00000000" w:rsidP="00000000" w:rsidRDefault="00000000" w:rsidRPr="00000000" w14:paraId="0000002C">
    <w:pPr>
      <w:widowControl w:val="0"/>
      <w:spacing w:line="360" w:lineRule="auto"/>
      <w:jc w:val="right"/>
      <w:rPr>
        <w:b w:val="1"/>
        <w:color w:val="374756"/>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widowControl w:val="0"/>
      <w:spacing w:line="360" w:lineRule="auto"/>
      <w:jc w:val="right"/>
      <w:rPr>
        <w:b w:val="1"/>
        <w:color w:val="374756"/>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color w:val="37bbe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color w:val="37bbe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color w:val="37bbe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s-AR"/>
      </w:rPr>
    </w:rPrDefault>
    <w:pPrDefault>
      <w:pPr>
        <w:spacing w:after="16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6667B6"/>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6667B6"/>
    <w:rPr>
      <w:rFonts w:ascii="Tahoma" w:cs="Tahoma" w:hAnsi="Tahoma"/>
      <w:sz w:val="16"/>
      <w:szCs w:val="16"/>
    </w:rPr>
  </w:style>
  <w:style w:type="paragraph" w:styleId="Sinespaciado">
    <w:name w:val="No Spacing"/>
    <w:uiPriority w:val="1"/>
    <w:qFormat w:val="1"/>
    <w:rsid w:val="006667B6"/>
    <w:pPr>
      <w:spacing w:after="0" w:line="240" w:lineRule="auto"/>
    </w:pPr>
  </w:style>
  <w:style w:type="paragraph" w:styleId="NormalWeb">
    <w:name w:val="Normal (Web)"/>
    <w:basedOn w:val="Normal"/>
    <w:uiPriority w:val="99"/>
    <w:semiHidden w:val="1"/>
    <w:unhideWhenUsed w:val="1"/>
    <w:rsid w:val="006667B6"/>
    <w:pPr>
      <w:spacing w:after="100" w:afterAutospacing="1" w:before="100" w:beforeAutospacing="1" w:line="240" w:lineRule="auto"/>
      <w:jc w:val="left"/>
    </w:pPr>
    <w:rPr>
      <w:rFonts w:ascii="Times New Roman" w:cs="Times New Roman" w:eastAsia="Times New Roman" w:hAnsi="Times New Roman"/>
      <w:sz w:val="24"/>
      <w:szCs w:val="24"/>
    </w:rPr>
  </w:style>
  <w:style w:type="character" w:styleId="Hipervnculo">
    <w:name w:val="Hyperlink"/>
    <w:basedOn w:val="Fuentedeprrafopredeter"/>
    <w:uiPriority w:val="99"/>
    <w:unhideWhenUsed w:val="1"/>
    <w:rsid w:val="00891BD7"/>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mitesadistancia.gob.ar/tramitesadistancia/inicio-publi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rvicios.infoleg.gob.ar/infolegInternet/anexos/320000-324999/323257/texact.htm" TargetMode="External"/><Relationship Id="rId8" Type="http://schemas.openxmlformats.org/officeDocument/2006/relationships/hyperlink" Target="https://tramitesadistancia.gob.ar/tramitesadistancia/inicio-publ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EncodeSans-regular.ttf"/><Relationship Id="rId6" Type="http://schemas.openxmlformats.org/officeDocument/2006/relationships/font" Target="fonts/EncodeSans-bold.ttf"/><Relationship Id="rId7" Type="http://schemas.openxmlformats.org/officeDocument/2006/relationships/font" Target="fonts/EncodeSansCondensedThin-regular.ttf"/><Relationship Id="rId8" Type="http://schemas.openxmlformats.org/officeDocument/2006/relationships/font" Target="fonts/EncodeSansCondensedThin-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xZMAy62BQR5r5gIotg3mqTmq+A==">AMUW2mUrgBV5kZpPrYJjxk6zBhU95IdMzSYJCJG1/pr1FkjLg3JTDfBC0n7k2IsGEhk9jcRmqzA/19TZIv8d2QyjIRukcdVkigw9jjZld6Ec+CZ4AutTTIYTRqewkpawNaW5btJUJQtcPzHPWPR6Vir+kf4FiEsUZ3oGMLTXNCGC3bGG+LTLhu3l5VCfrhwmVX3hL6y/h163/S0fWmouJOIuMtH3/PYcHg==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2021-05-21T21:39:00Z</dcterms:created>
  <dc:creator>PC</dc:creator>
</cp:coreProperties>
</file>