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0" w:firstLine="0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40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40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FORMULARIO DE CESIÓN DE EQUIPAMIENTO (*)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Entre (EMPRESA), representada en este acto por su Representante legal / Apoderado/a _________, conforme copia del poder que se adjunta al presente, en adelante denominada la “CEDENTE” y (INSTITUCION DE APOYO PYME), representada/o en este acto por su Apoderado/a Legal/Presidente/a ______, con domicilio en la calle _______, en adelante denominada/o el “CESIONARIO”, todos mayores de edad y hábiles para este acto, CONVIENEN en celebrar la presente CESIÓN que se regirá por las siguientes cláusulas: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Primera: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“CEDENTE” cede al “CESIONARIO” los bienes que se ha/n adquirido y que se detallan a continuación: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Segunda: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bienes descritos en la cláusula anterior fueron adquiridos por la “CEDENTE” para ser cedidos al “CESIONARIO” en el marco del Programa de Capacitación de la Pequeña y Mediana Empresa bajo el Régimen de Crédito Fiscal 2022, de la SPYMEYE del MINISTERIO DE DESARROLLO PRODUCTIVO.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Leído que fuera por las partes y, en prueba de conformidad, se firman tres ejemplares de un mismo tenor y a un solo efecto, recibiendo cada parte su ejemplar en este acto y comprometiéndose a presentar el tercero ante las autoridades de la SUBSECRETARIA DE PRODUCTIVIDAD Y DESARROLLO REGIONAL PYME, dependiente de la SECRETARÍA DE LA PEQUEÑA Y MEDIANA EMPRESA Y LOS EMPRENDEDORES del MINISTERIO DE DESARROLLO PRODUCTIVO.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la localidad de ___________________, a los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 días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del mes de _________________ de ______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y aclaración de los actuantes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(*)  A presentar conjuntamente con la rendición de cuentas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