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6A" w:rsidRPr="00155D6A" w:rsidRDefault="00155D6A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</w:p>
    <w:p w:rsidR="00CF1848" w:rsidRPr="00CF1848" w:rsidRDefault="00CF1848" w:rsidP="00CF1848">
      <w:pPr>
        <w:spacing w:line="360" w:lineRule="auto"/>
        <w:jc w:val="both"/>
        <w:rPr>
          <w:rFonts w:ascii="Gotham Book" w:hAnsi="Gotham Book"/>
          <w:b/>
          <w:sz w:val="20"/>
          <w:szCs w:val="20"/>
        </w:rPr>
      </w:pPr>
    </w:p>
    <w:p w:rsidR="00CF1848" w:rsidRPr="00CF1848" w:rsidRDefault="00CF1848" w:rsidP="00CF1848">
      <w:pPr>
        <w:spacing w:line="360" w:lineRule="auto"/>
        <w:jc w:val="center"/>
        <w:rPr>
          <w:rFonts w:ascii="Gotham Book" w:hAnsi="Gotham Book"/>
          <w:b/>
          <w:sz w:val="20"/>
          <w:szCs w:val="20"/>
        </w:rPr>
      </w:pPr>
      <w:r w:rsidRPr="00CF1848">
        <w:rPr>
          <w:rFonts w:ascii="Gotham Book" w:hAnsi="Gotham Book"/>
          <w:b/>
          <w:sz w:val="20"/>
          <w:szCs w:val="20"/>
        </w:rPr>
        <w:t>ACTA DE REUNIÓN DE MESA DE COORDINACIÓN INSTITUCIONAL SOBRE ACCESO A LA INFORMACIÓN.</w:t>
      </w:r>
    </w:p>
    <w:p w:rsidR="00155D6A" w:rsidRPr="00F80377" w:rsidRDefault="00F80377" w:rsidP="000964B9">
      <w:pPr>
        <w:spacing w:line="360" w:lineRule="auto"/>
        <w:jc w:val="center"/>
        <w:rPr>
          <w:rFonts w:ascii="Gotham Book" w:hAnsi="Gotham Book"/>
          <w:b/>
          <w:sz w:val="20"/>
          <w:szCs w:val="20"/>
        </w:rPr>
      </w:pPr>
      <w:r w:rsidRPr="00F80377">
        <w:rPr>
          <w:rFonts w:ascii="Gotham Book" w:hAnsi="Gotham Book"/>
          <w:b/>
          <w:sz w:val="20"/>
          <w:szCs w:val="20"/>
        </w:rPr>
        <w:t>18 de marzo 2019</w:t>
      </w:r>
    </w:p>
    <w:p w:rsidR="00F80377" w:rsidRPr="00E50BBC" w:rsidRDefault="00F80377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</w:p>
    <w:p w:rsidR="00CF1848" w:rsidRDefault="00CF1848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</w:p>
    <w:p w:rsidR="00CF1848" w:rsidRDefault="00CF1848" w:rsidP="00CF1848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 w:rsidRPr="00CF1848">
        <w:rPr>
          <w:rFonts w:ascii="Gotham Book" w:hAnsi="Gotham Book"/>
          <w:sz w:val="20"/>
          <w:szCs w:val="20"/>
        </w:rPr>
        <w:t xml:space="preserve">En el marco del Decreto 899/17, que crea la MESA DE COORDINACIÓN INSTITUCIONAL SOBRE ACCESO A LA INFORMACIÓN, la Secretaría de Asuntos Políticos e Institucionales del Ministerio del Interior, Obras Públicas y Vivienda invitó a una reunión </w:t>
      </w:r>
      <w:r>
        <w:rPr>
          <w:rFonts w:ascii="Gotham Book" w:hAnsi="Gotham Book"/>
          <w:sz w:val="20"/>
          <w:szCs w:val="20"/>
        </w:rPr>
        <w:t>a la que asistieron</w:t>
      </w:r>
      <w:r w:rsidRPr="00CF1848">
        <w:rPr>
          <w:rFonts w:ascii="Gotham Book" w:hAnsi="Gotham Book"/>
          <w:b/>
          <w:sz w:val="20"/>
          <w:szCs w:val="20"/>
        </w:rPr>
        <w:t>: Ricardo Gómez Diez.</w:t>
      </w:r>
      <w:r w:rsidRPr="00CF1848">
        <w:rPr>
          <w:rFonts w:ascii="Gotham Book" w:hAnsi="Gotham Book"/>
          <w:sz w:val="20"/>
          <w:szCs w:val="20"/>
        </w:rPr>
        <w:t xml:space="preserve"> Director de la Agencia de Acceso a la Información Pública del Consejo de la Magistratura de la Nación.</w:t>
      </w:r>
      <w:r>
        <w:rPr>
          <w:rFonts w:ascii="Gotham Book" w:hAnsi="Gotham Book"/>
          <w:sz w:val="20"/>
          <w:szCs w:val="20"/>
        </w:rPr>
        <w:t xml:space="preserve"> </w:t>
      </w:r>
      <w:r w:rsidRPr="00CF1848">
        <w:rPr>
          <w:rFonts w:ascii="Gotham Book" w:hAnsi="Gotham Book"/>
          <w:b/>
          <w:sz w:val="20"/>
          <w:szCs w:val="20"/>
        </w:rPr>
        <w:t>Carlos Ernst</w:t>
      </w:r>
      <w:r w:rsidRPr="00CF1848">
        <w:rPr>
          <w:rFonts w:ascii="Gotham Book" w:hAnsi="Gotham Book"/>
          <w:sz w:val="20"/>
          <w:szCs w:val="20"/>
        </w:rPr>
        <w:t>. Director de la Agencia de Acceso a la Información Pública del Ministerio Público Fiscal.</w:t>
      </w:r>
      <w:r>
        <w:rPr>
          <w:rFonts w:ascii="Gotham Book" w:hAnsi="Gotham Book"/>
          <w:sz w:val="20"/>
          <w:szCs w:val="20"/>
        </w:rPr>
        <w:t xml:space="preserve"> </w:t>
      </w:r>
      <w:r w:rsidRPr="00CF1848">
        <w:rPr>
          <w:rFonts w:ascii="Gotham Book" w:hAnsi="Gotham Book"/>
          <w:b/>
          <w:sz w:val="20"/>
          <w:szCs w:val="20"/>
        </w:rPr>
        <w:t>Adrián Pérez</w:t>
      </w:r>
      <w:r w:rsidRPr="00CF1848">
        <w:rPr>
          <w:rFonts w:ascii="Gotham Book" w:hAnsi="Gotham Book"/>
          <w:sz w:val="20"/>
          <w:szCs w:val="20"/>
        </w:rPr>
        <w:t xml:space="preserve"> Secretario de Asuntos Políticos e Institucionales del Ministerio del Interior, Obras Públicas y Vivienda.</w:t>
      </w:r>
      <w:r>
        <w:rPr>
          <w:rFonts w:ascii="Gotham Book" w:hAnsi="Gotham Book"/>
          <w:sz w:val="20"/>
          <w:szCs w:val="20"/>
        </w:rPr>
        <w:t xml:space="preserve"> </w:t>
      </w:r>
      <w:r w:rsidRPr="00CF1848">
        <w:rPr>
          <w:rFonts w:ascii="Gotham Book" w:hAnsi="Gotham Book"/>
          <w:sz w:val="20"/>
          <w:szCs w:val="20"/>
        </w:rPr>
        <w:tab/>
      </w:r>
      <w:r w:rsidRPr="00CF1848">
        <w:rPr>
          <w:rFonts w:ascii="Gotham Book" w:hAnsi="Gotham Book"/>
          <w:b/>
          <w:sz w:val="20"/>
          <w:szCs w:val="20"/>
        </w:rPr>
        <w:t>Eduardo Bertoni</w:t>
      </w:r>
      <w:r w:rsidRPr="00CF1848">
        <w:rPr>
          <w:rFonts w:ascii="Gotham Book" w:hAnsi="Gotham Book"/>
          <w:sz w:val="20"/>
          <w:szCs w:val="20"/>
        </w:rPr>
        <w:t>. Director de la Agencia de Acceso a la Información Pública del Poder Ejecutivo.</w:t>
      </w:r>
      <w:r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CF1848">
        <w:rPr>
          <w:rFonts w:ascii="Gotham Book" w:hAnsi="Gotham Book"/>
          <w:b/>
          <w:sz w:val="20"/>
          <w:szCs w:val="20"/>
        </w:rPr>
        <w:t>Ornela</w:t>
      </w:r>
      <w:proofErr w:type="spellEnd"/>
      <w:r w:rsidRPr="00CF1848">
        <w:rPr>
          <w:rFonts w:ascii="Gotham Book" w:hAnsi="Gotham Book"/>
          <w:b/>
          <w:sz w:val="20"/>
          <w:szCs w:val="20"/>
        </w:rPr>
        <w:t xml:space="preserve"> Mazza </w:t>
      </w:r>
      <w:r w:rsidRPr="00CF1848">
        <w:rPr>
          <w:rFonts w:ascii="Gotham Book" w:hAnsi="Gotham Book"/>
          <w:sz w:val="20"/>
          <w:szCs w:val="20"/>
        </w:rPr>
        <w:t>Director</w:t>
      </w:r>
      <w:r>
        <w:rPr>
          <w:rFonts w:ascii="Gotham Book" w:hAnsi="Gotham Book"/>
          <w:sz w:val="20"/>
          <w:szCs w:val="20"/>
        </w:rPr>
        <w:t>a</w:t>
      </w:r>
      <w:r w:rsidRPr="00CF1848">
        <w:rPr>
          <w:rFonts w:ascii="Gotham Book" w:hAnsi="Gotham Book"/>
          <w:sz w:val="20"/>
          <w:szCs w:val="20"/>
        </w:rPr>
        <w:t xml:space="preserve"> de la Agencia de Acceso a la Información Pública del Ministerio Público de la Defensa de la Nación.</w:t>
      </w:r>
      <w:r>
        <w:rPr>
          <w:rFonts w:ascii="Gotham Book" w:hAnsi="Gotham Book"/>
          <w:sz w:val="20"/>
          <w:szCs w:val="20"/>
        </w:rPr>
        <w:t xml:space="preserve"> </w:t>
      </w:r>
      <w:r w:rsidRPr="00CF1848">
        <w:rPr>
          <w:rFonts w:ascii="Gotham Book" w:hAnsi="Gotham Book"/>
          <w:b/>
          <w:sz w:val="20"/>
          <w:szCs w:val="20"/>
        </w:rPr>
        <w:t>María Fernanda Araujo</w:t>
      </w:r>
      <w:r w:rsidRPr="00CF1848">
        <w:rPr>
          <w:rFonts w:ascii="Gotham Book" w:hAnsi="Gotham Book"/>
          <w:sz w:val="20"/>
          <w:szCs w:val="20"/>
        </w:rPr>
        <w:t xml:space="preserve"> Directora Nacional de Relaciones con la Comunidad y Participación Ciudadana.</w:t>
      </w:r>
      <w:r>
        <w:rPr>
          <w:rFonts w:ascii="Gotham Book" w:hAnsi="Gotham Book"/>
          <w:sz w:val="20"/>
          <w:szCs w:val="20"/>
        </w:rPr>
        <w:t xml:space="preserve"> </w:t>
      </w:r>
      <w:r w:rsidRPr="00CF1848">
        <w:rPr>
          <w:rFonts w:ascii="Gotham Book" w:hAnsi="Gotham Book"/>
          <w:b/>
          <w:sz w:val="20"/>
          <w:szCs w:val="20"/>
        </w:rPr>
        <w:t xml:space="preserve">Lorena </w:t>
      </w:r>
      <w:proofErr w:type="spellStart"/>
      <w:r w:rsidRPr="00CF1848">
        <w:rPr>
          <w:rFonts w:ascii="Gotham Book" w:hAnsi="Gotham Book"/>
          <w:b/>
          <w:sz w:val="20"/>
          <w:szCs w:val="20"/>
        </w:rPr>
        <w:t>Salim</w:t>
      </w:r>
      <w:proofErr w:type="spellEnd"/>
      <w:r w:rsidRPr="00CF1848">
        <w:rPr>
          <w:rFonts w:ascii="Gotham Book" w:hAnsi="Gotham Book"/>
          <w:b/>
          <w:sz w:val="20"/>
          <w:szCs w:val="20"/>
        </w:rPr>
        <w:t xml:space="preserve">, </w:t>
      </w:r>
      <w:r>
        <w:rPr>
          <w:rFonts w:ascii="Gotham Book" w:hAnsi="Gotham Book"/>
          <w:sz w:val="20"/>
          <w:szCs w:val="20"/>
        </w:rPr>
        <w:t xml:space="preserve">Asesora de la Dirección de Relaciones con la Comunidad y Participación Ciudadana </w:t>
      </w:r>
    </w:p>
    <w:p w:rsidR="00CF1848" w:rsidRDefault="00CF1848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</w:p>
    <w:p w:rsidR="00DE5261" w:rsidRDefault="0062673A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El Dr. </w:t>
      </w:r>
      <w:r w:rsidR="00502A86">
        <w:rPr>
          <w:rFonts w:ascii="Gotham Book" w:hAnsi="Gotham Book"/>
          <w:sz w:val="20"/>
          <w:szCs w:val="20"/>
        </w:rPr>
        <w:t xml:space="preserve">Adrián Pérez dio la bienvenida a los/as presentes y enumeró los temas </w:t>
      </w:r>
      <w:r>
        <w:rPr>
          <w:rFonts w:ascii="Gotham Book" w:hAnsi="Gotham Book"/>
          <w:sz w:val="20"/>
          <w:szCs w:val="20"/>
        </w:rPr>
        <w:t>propuestos por el orden del día abordando algunos de ellos en ese mismo acto.</w:t>
      </w:r>
      <w:r w:rsidR="00502A86">
        <w:rPr>
          <w:rFonts w:ascii="Gotham Book" w:hAnsi="Gotham Book"/>
          <w:sz w:val="20"/>
          <w:szCs w:val="20"/>
        </w:rPr>
        <w:t xml:space="preserve"> </w:t>
      </w:r>
    </w:p>
    <w:p w:rsidR="00502A86" w:rsidRDefault="00DE5261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Como primer punto, solicit</w:t>
      </w:r>
      <w:r w:rsidR="0062673A">
        <w:rPr>
          <w:rFonts w:ascii="Gotham Book" w:hAnsi="Gotham Book"/>
          <w:sz w:val="20"/>
          <w:szCs w:val="20"/>
        </w:rPr>
        <w:t>ó</w:t>
      </w:r>
      <w:r>
        <w:rPr>
          <w:rFonts w:ascii="Gotham Book" w:hAnsi="Gotham Book"/>
          <w:sz w:val="20"/>
          <w:szCs w:val="20"/>
        </w:rPr>
        <w:t xml:space="preserve"> a las agencias que no son puntos focales del Programa </w:t>
      </w:r>
      <w:r w:rsidRPr="009301F5">
        <w:rPr>
          <w:rFonts w:ascii="Gotham Book" w:hAnsi="Gotham Book"/>
          <w:sz w:val="20"/>
          <w:szCs w:val="20"/>
        </w:rPr>
        <w:t>Interamericano de Acceso a la Información de la OEA, (M</w:t>
      </w:r>
      <w:r w:rsidR="0062673A" w:rsidRPr="009301F5">
        <w:rPr>
          <w:rFonts w:ascii="Gotham Book" w:hAnsi="Gotham Book"/>
          <w:sz w:val="20"/>
          <w:szCs w:val="20"/>
        </w:rPr>
        <w:t xml:space="preserve">inisterio </w:t>
      </w:r>
      <w:r w:rsidRPr="009301F5">
        <w:rPr>
          <w:rFonts w:ascii="Gotham Book" w:hAnsi="Gotham Book"/>
          <w:sz w:val="20"/>
          <w:szCs w:val="20"/>
        </w:rPr>
        <w:t>P</w:t>
      </w:r>
      <w:r w:rsidR="0062673A" w:rsidRPr="009301F5">
        <w:rPr>
          <w:rFonts w:ascii="Gotham Book" w:hAnsi="Gotham Book"/>
          <w:sz w:val="20"/>
          <w:szCs w:val="20"/>
        </w:rPr>
        <w:t xml:space="preserve">úblico de la </w:t>
      </w:r>
      <w:r w:rsidRPr="009301F5">
        <w:rPr>
          <w:rFonts w:ascii="Gotham Book" w:hAnsi="Gotham Book"/>
          <w:sz w:val="20"/>
          <w:szCs w:val="20"/>
        </w:rPr>
        <w:t>D</w:t>
      </w:r>
      <w:r w:rsidR="0062673A" w:rsidRPr="009301F5">
        <w:rPr>
          <w:rFonts w:ascii="Gotham Book" w:hAnsi="Gotham Book"/>
          <w:sz w:val="20"/>
          <w:szCs w:val="20"/>
        </w:rPr>
        <w:t>efensa</w:t>
      </w:r>
      <w:r w:rsidRPr="009301F5">
        <w:rPr>
          <w:rFonts w:ascii="Gotham Book" w:hAnsi="Gotham Book"/>
          <w:sz w:val="20"/>
          <w:szCs w:val="20"/>
        </w:rPr>
        <w:t>,</w:t>
      </w:r>
      <w:r>
        <w:rPr>
          <w:rFonts w:ascii="Gotham Book" w:hAnsi="Gotham Book"/>
          <w:sz w:val="20"/>
          <w:szCs w:val="20"/>
        </w:rPr>
        <w:t xml:space="preserve"> M</w:t>
      </w:r>
      <w:r w:rsidR="0062673A">
        <w:rPr>
          <w:rFonts w:ascii="Gotham Book" w:hAnsi="Gotham Book"/>
          <w:sz w:val="20"/>
          <w:szCs w:val="20"/>
        </w:rPr>
        <w:t xml:space="preserve">inisterio </w:t>
      </w:r>
      <w:r>
        <w:rPr>
          <w:rFonts w:ascii="Gotham Book" w:hAnsi="Gotham Book"/>
          <w:sz w:val="20"/>
          <w:szCs w:val="20"/>
        </w:rPr>
        <w:t>P</w:t>
      </w:r>
      <w:r w:rsidR="0062673A">
        <w:rPr>
          <w:rFonts w:ascii="Gotham Book" w:hAnsi="Gotham Book"/>
          <w:sz w:val="20"/>
          <w:szCs w:val="20"/>
        </w:rPr>
        <w:t xml:space="preserve">úblico </w:t>
      </w:r>
      <w:r>
        <w:rPr>
          <w:rFonts w:ascii="Gotham Book" w:hAnsi="Gotham Book"/>
          <w:sz w:val="20"/>
          <w:szCs w:val="20"/>
        </w:rPr>
        <w:t>F</w:t>
      </w:r>
      <w:r w:rsidR="0062673A">
        <w:rPr>
          <w:rFonts w:ascii="Gotham Book" w:hAnsi="Gotham Book"/>
          <w:sz w:val="20"/>
          <w:szCs w:val="20"/>
        </w:rPr>
        <w:t>iscal</w:t>
      </w:r>
      <w:r>
        <w:rPr>
          <w:rFonts w:ascii="Gotham Book" w:hAnsi="Gotham Book"/>
          <w:sz w:val="20"/>
          <w:szCs w:val="20"/>
        </w:rPr>
        <w:t xml:space="preserve"> </w:t>
      </w:r>
      <w:r w:rsidR="0062673A">
        <w:rPr>
          <w:rFonts w:ascii="Gotham Book" w:hAnsi="Gotham Book"/>
          <w:sz w:val="20"/>
          <w:szCs w:val="20"/>
        </w:rPr>
        <w:t xml:space="preserve">y </w:t>
      </w:r>
      <w:r>
        <w:rPr>
          <w:rFonts w:ascii="Gotham Book" w:hAnsi="Gotham Book"/>
          <w:sz w:val="20"/>
          <w:szCs w:val="20"/>
        </w:rPr>
        <w:t>C</w:t>
      </w:r>
      <w:r w:rsidR="0062673A">
        <w:rPr>
          <w:rFonts w:ascii="Gotham Book" w:hAnsi="Gotham Book"/>
          <w:sz w:val="20"/>
          <w:szCs w:val="20"/>
        </w:rPr>
        <w:t xml:space="preserve">onsejo de la </w:t>
      </w:r>
      <w:r>
        <w:rPr>
          <w:rFonts w:ascii="Gotham Book" w:hAnsi="Gotham Book"/>
          <w:sz w:val="20"/>
          <w:szCs w:val="20"/>
        </w:rPr>
        <w:t>M</w:t>
      </w:r>
      <w:r w:rsidR="0062673A">
        <w:rPr>
          <w:rFonts w:ascii="Gotham Book" w:hAnsi="Gotham Book"/>
          <w:sz w:val="20"/>
          <w:szCs w:val="20"/>
        </w:rPr>
        <w:t xml:space="preserve">agistratura de la </w:t>
      </w:r>
      <w:r>
        <w:rPr>
          <w:rFonts w:ascii="Gotham Book" w:hAnsi="Gotham Book"/>
          <w:sz w:val="20"/>
          <w:szCs w:val="20"/>
        </w:rPr>
        <w:t>N</w:t>
      </w:r>
      <w:r w:rsidR="0062673A">
        <w:rPr>
          <w:rFonts w:ascii="Gotham Book" w:hAnsi="Gotham Book"/>
          <w:sz w:val="20"/>
          <w:szCs w:val="20"/>
        </w:rPr>
        <w:t>ación</w:t>
      </w:r>
      <w:r>
        <w:rPr>
          <w:rFonts w:ascii="Gotham Book" w:hAnsi="Gotham Book"/>
          <w:sz w:val="20"/>
          <w:szCs w:val="20"/>
        </w:rPr>
        <w:t xml:space="preserve">) que remitan sus informes de gestión para enviarlos a la OEA a través de </w:t>
      </w:r>
      <w:r w:rsidR="0062673A">
        <w:rPr>
          <w:rFonts w:ascii="Gotham Book" w:hAnsi="Gotham Book"/>
          <w:sz w:val="20"/>
          <w:szCs w:val="20"/>
        </w:rPr>
        <w:t>C</w:t>
      </w:r>
      <w:r>
        <w:rPr>
          <w:rFonts w:ascii="Gotham Book" w:hAnsi="Gotham Book"/>
          <w:sz w:val="20"/>
          <w:szCs w:val="20"/>
        </w:rPr>
        <w:t xml:space="preserve">ancillería. </w:t>
      </w:r>
    </w:p>
    <w:p w:rsidR="00DE5261" w:rsidRDefault="00DE5261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 w:rsidRPr="00C41E2C">
        <w:rPr>
          <w:rFonts w:ascii="Gotham Book" w:hAnsi="Gotham Book"/>
          <w:sz w:val="20"/>
          <w:szCs w:val="20"/>
        </w:rPr>
        <w:t xml:space="preserve">En segundo lugar, </w:t>
      </w:r>
      <w:r w:rsidR="0062673A" w:rsidRPr="00C41E2C">
        <w:rPr>
          <w:rFonts w:ascii="Gotham Book" w:hAnsi="Gotham Book"/>
          <w:sz w:val="20"/>
          <w:szCs w:val="20"/>
        </w:rPr>
        <w:t>informó</w:t>
      </w:r>
      <w:r w:rsidRPr="00C41E2C">
        <w:rPr>
          <w:rFonts w:ascii="Gotham Book" w:hAnsi="Gotham Book"/>
          <w:sz w:val="20"/>
          <w:szCs w:val="20"/>
        </w:rPr>
        <w:t xml:space="preserve"> que CIPPEC iniciará el contacto con los/as referentes de cada agencia, a fin de iniciar el análisis</w:t>
      </w:r>
      <w:r w:rsidR="0062673A" w:rsidRPr="00C41E2C">
        <w:rPr>
          <w:rFonts w:ascii="Gotham Book" w:hAnsi="Gotham Book"/>
          <w:sz w:val="20"/>
          <w:szCs w:val="20"/>
        </w:rPr>
        <w:t xml:space="preserve"> </w:t>
      </w:r>
      <w:r w:rsidR="00C41E2C" w:rsidRPr="00C41E2C">
        <w:rPr>
          <w:rFonts w:ascii="Gotham Book" w:hAnsi="Gotham Book"/>
          <w:sz w:val="20"/>
          <w:szCs w:val="20"/>
        </w:rPr>
        <w:t>d</w:t>
      </w:r>
      <w:r w:rsidR="000964B9">
        <w:rPr>
          <w:rFonts w:ascii="Gotham Book" w:hAnsi="Gotham Book"/>
          <w:sz w:val="20"/>
          <w:szCs w:val="20"/>
        </w:rPr>
        <w:t>el estudio de</w:t>
      </w:r>
      <w:r w:rsidR="0062673A" w:rsidRPr="00C41E2C">
        <w:rPr>
          <w:rFonts w:ascii="Gotham Book" w:hAnsi="Gotham Book"/>
          <w:sz w:val="20"/>
          <w:szCs w:val="20"/>
        </w:rPr>
        <w:t xml:space="preserve"> la línea de base de la política de Acceso a la </w:t>
      </w:r>
      <w:r w:rsidR="00C41E2C" w:rsidRPr="00C41E2C">
        <w:rPr>
          <w:rFonts w:ascii="Gotham Book" w:hAnsi="Gotham Book"/>
          <w:sz w:val="20"/>
          <w:szCs w:val="20"/>
        </w:rPr>
        <w:t>Información Pública</w:t>
      </w:r>
      <w:r w:rsidR="000964B9">
        <w:rPr>
          <w:rFonts w:ascii="Gotham Book" w:hAnsi="Gotham Book"/>
          <w:sz w:val="20"/>
          <w:szCs w:val="20"/>
        </w:rPr>
        <w:t xml:space="preserve">, el que cuenta con el apoyo de </w:t>
      </w:r>
      <w:proofErr w:type="spellStart"/>
      <w:r w:rsidR="000964B9">
        <w:rPr>
          <w:rFonts w:ascii="Gotham Book" w:hAnsi="Gotham Book"/>
          <w:sz w:val="20"/>
          <w:szCs w:val="20"/>
        </w:rPr>
        <w:t>Eurosocial</w:t>
      </w:r>
      <w:proofErr w:type="spellEnd"/>
      <w:r w:rsidR="000964B9">
        <w:rPr>
          <w:rFonts w:ascii="Gotham Book" w:hAnsi="Gotham Book"/>
          <w:sz w:val="20"/>
          <w:szCs w:val="20"/>
        </w:rPr>
        <w:t>+</w:t>
      </w:r>
      <w:r w:rsidRPr="00C41E2C">
        <w:rPr>
          <w:rFonts w:ascii="Gotham Book" w:hAnsi="Gotham Book"/>
          <w:sz w:val="20"/>
          <w:szCs w:val="20"/>
        </w:rPr>
        <w:t>.</w:t>
      </w:r>
    </w:p>
    <w:p w:rsidR="00E11D4F" w:rsidRDefault="00DE5261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En tercer lugar</w:t>
      </w:r>
      <w:r w:rsidR="0062673A">
        <w:rPr>
          <w:rFonts w:ascii="Gotham Book" w:hAnsi="Gotham Book"/>
          <w:sz w:val="20"/>
          <w:szCs w:val="20"/>
        </w:rPr>
        <w:t>, se informó</w:t>
      </w:r>
      <w:r>
        <w:rPr>
          <w:rFonts w:ascii="Gotham Book" w:hAnsi="Gotham Book"/>
          <w:sz w:val="20"/>
          <w:szCs w:val="20"/>
        </w:rPr>
        <w:t xml:space="preserve"> que para la segunda etapa de la línea de acción con EUROSOCIAL+, la organización internacional seleccionó a Eduardo González como consultor, quien tiene una vasta trayectoria de trabajo en el Consejo para la </w:t>
      </w:r>
      <w:r>
        <w:rPr>
          <w:rFonts w:ascii="Gotham Book" w:hAnsi="Gotham Book"/>
          <w:sz w:val="20"/>
          <w:szCs w:val="20"/>
        </w:rPr>
        <w:lastRenderedPageBreak/>
        <w:t>Transparencia de Chile</w:t>
      </w:r>
      <w:r w:rsidR="00C41E2C">
        <w:rPr>
          <w:rFonts w:ascii="Gotham Book" w:hAnsi="Gotham Book"/>
          <w:sz w:val="20"/>
          <w:szCs w:val="20"/>
        </w:rPr>
        <w:t xml:space="preserve"> y q</w:t>
      </w:r>
      <w:r>
        <w:rPr>
          <w:rFonts w:ascii="Gotham Book" w:hAnsi="Gotham Book"/>
          <w:sz w:val="20"/>
          <w:szCs w:val="20"/>
        </w:rPr>
        <w:t>ue</w:t>
      </w:r>
      <w:r w:rsidR="000964B9">
        <w:rPr>
          <w:rFonts w:ascii="Gotham Book" w:hAnsi="Gotham Book"/>
          <w:sz w:val="20"/>
          <w:szCs w:val="20"/>
        </w:rPr>
        <w:t>,</w:t>
      </w:r>
      <w:r w:rsidR="00C41E2C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en breve</w:t>
      </w:r>
      <w:r w:rsidR="00C41E2C">
        <w:rPr>
          <w:rFonts w:ascii="Gotham Book" w:hAnsi="Gotham Book"/>
          <w:sz w:val="20"/>
          <w:szCs w:val="20"/>
        </w:rPr>
        <w:t>,</w:t>
      </w:r>
      <w:r>
        <w:rPr>
          <w:rFonts w:ascii="Gotham Book" w:hAnsi="Gotham Book"/>
          <w:sz w:val="20"/>
          <w:szCs w:val="20"/>
        </w:rPr>
        <w:t xml:space="preserve"> se iniciará el trabajo referido al diseño de un plan de capacitación a funcionarios. </w:t>
      </w:r>
    </w:p>
    <w:p w:rsidR="00DE5261" w:rsidRDefault="00E11D4F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 w:rsidRPr="00E11D4F">
        <w:rPr>
          <w:rFonts w:ascii="Gotham Book" w:hAnsi="Gotham Book"/>
          <w:sz w:val="20"/>
          <w:szCs w:val="20"/>
        </w:rPr>
        <w:t>La Dra. Mazza informó que la Defensora General de la Nación aprobó como formación obligatoria para todo el Ministerio Público, los cursos de Acceso a la Información Pública diseñados por la Agencia de Acceso a su cargo.</w:t>
      </w:r>
    </w:p>
    <w:p w:rsidR="003E1604" w:rsidRDefault="0062673A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El Dr. </w:t>
      </w:r>
      <w:r w:rsidR="00F80377" w:rsidRPr="00E50BBC">
        <w:rPr>
          <w:rFonts w:ascii="Gotham Book" w:hAnsi="Gotham Book"/>
          <w:sz w:val="20"/>
          <w:szCs w:val="20"/>
        </w:rPr>
        <w:t xml:space="preserve">Eduardo Bertoni </w:t>
      </w:r>
      <w:r w:rsidR="00C41E2C">
        <w:rPr>
          <w:rFonts w:ascii="Gotham Book" w:hAnsi="Gotham Book"/>
          <w:sz w:val="20"/>
          <w:szCs w:val="20"/>
        </w:rPr>
        <w:t xml:space="preserve">se </w:t>
      </w:r>
      <w:r>
        <w:rPr>
          <w:rFonts w:ascii="Gotham Book" w:hAnsi="Gotham Book"/>
          <w:sz w:val="20"/>
          <w:szCs w:val="20"/>
        </w:rPr>
        <w:t>refirió</w:t>
      </w:r>
      <w:r w:rsidR="00F80377" w:rsidRPr="00E50BBC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 xml:space="preserve">a </w:t>
      </w:r>
      <w:r w:rsidR="00F80377" w:rsidRPr="00E50BBC">
        <w:rPr>
          <w:rFonts w:ascii="Gotham Book" w:hAnsi="Gotham Book"/>
          <w:sz w:val="20"/>
          <w:szCs w:val="20"/>
        </w:rPr>
        <w:t>la experiencia de la Conferencia</w:t>
      </w:r>
      <w:r w:rsidR="007C1580">
        <w:rPr>
          <w:rFonts w:ascii="Gotham Book" w:hAnsi="Gotham Book"/>
          <w:sz w:val="20"/>
          <w:szCs w:val="20"/>
        </w:rPr>
        <w:t xml:space="preserve"> Internacional de Comisionados de Información (ICIC), cuya reunión se llevó a cabo del 10 al 13 de marzo pasado en Sudáfrica</w:t>
      </w:r>
      <w:r w:rsidR="00F80377" w:rsidRPr="00E50BBC">
        <w:rPr>
          <w:rFonts w:ascii="Gotham Book" w:hAnsi="Gotham Book"/>
          <w:sz w:val="20"/>
          <w:szCs w:val="20"/>
        </w:rPr>
        <w:t>, resaltando la impor</w:t>
      </w:r>
      <w:r w:rsidR="007C1580">
        <w:rPr>
          <w:rFonts w:ascii="Gotham Book" w:hAnsi="Gotham Book"/>
          <w:sz w:val="20"/>
          <w:szCs w:val="20"/>
        </w:rPr>
        <w:t xml:space="preserve">tancia de que todas las agencias argentinas </w:t>
      </w:r>
      <w:r w:rsidR="00F80377" w:rsidRPr="00E50BBC">
        <w:rPr>
          <w:rFonts w:ascii="Gotham Book" w:hAnsi="Gotham Book"/>
          <w:sz w:val="20"/>
          <w:szCs w:val="20"/>
        </w:rPr>
        <w:t>tengan el carácter de miembro.</w:t>
      </w:r>
      <w:r w:rsidR="00973816">
        <w:rPr>
          <w:rFonts w:ascii="Gotham Book" w:hAnsi="Gotham Book"/>
          <w:sz w:val="20"/>
          <w:szCs w:val="20"/>
        </w:rPr>
        <w:t xml:space="preserve"> Se ofreció a asesorar a los</w:t>
      </w:r>
      <w:r w:rsidR="00C41E2C">
        <w:rPr>
          <w:rFonts w:ascii="Gotham Book" w:hAnsi="Gotham Book"/>
          <w:sz w:val="20"/>
          <w:szCs w:val="20"/>
        </w:rPr>
        <w:t>/as</w:t>
      </w:r>
      <w:r w:rsidR="00973816">
        <w:rPr>
          <w:rFonts w:ascii="Gotham Book" w:hAnsi="Gotham Book"/>
          <w:sz w:val="20"/>
          <w:szCs w:val="20"/>
        </w:rPr>
        <w:t xml:space="preserve"> restantes directores/as pa</w:t>
      </w:r>
      <w:r w:rsidR="00C41E2C">
        <w:rPr>
          <w:rFonts w:ascii="Gotham Book" w:hAnsi="Gotham Book"/>
          <w:sz w:val="20"/>
          <w:szCs w:val="20"/>
        </w:rPr>
        <w:t>ra su incorporación a la misma.</w:t>
      </w:r>
    </w:p>
    <w:p w:rsidR="0016607F" w:rsidRDefault="0070320F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María Fernanda Araujo destacó</w:t>
      </w:r>
      <w:r w:rsidR="003E1604" w:rsidRPr="003E1604">
        <w:rPr>
          <w:rFonts w:ascii="Gotham Book" w:hAnsi="Gotham Book"/>
          <w:sz w:val="20"/>
          <w:szCs w:val="20"/>
        </w:rPr>
        <w:t xml:space="preserve"> que</w:t>
      </w:r>
      <w:r w:rsidR="003E1604">
        <w:rPr>
          <w:rFonts w:ascii="Gotham Book" w:hAnsi="Gotham Book"/>
          <w:sz w:val="20"/>
          <w:szCs w:val="20"/>
        </w:rPr>
        <w:t xml:space="preserve"> en mayo </w:t>
      </w:r>
      <w:r w:rsidR="0016607F">
        <w:rPr>
          <w:rFonts w:ascii="Gotham Book" w:hAnsi="Gotham Book"/>
          <w:sz w:val="20"/>
          <w:szCs w:val="20"/>
        </w:rPr>
        <w:t xml:space="preserve">próximo </w:t>
      </w:r>
      <w:r w:rsidR="003E1604">
        <w:rPr>
          <w:rFonts w:ascii="Gotham Book" w:hAnsi="Gotham Book"/>
          <w:sz w:val="20"/>
          <w:szCs w:val="20"/>
        </w:rPr>
        <w:t xml:space="preserve">es la reunión de </w:t>
      </w:r>
      <w:r w:rsidR="00F80377" w:rsidRPr="003E1604">
        <w:rPr>
          <w:rFonts w:ascii="Gotham Book" w:hAnsi="Gotham Book"/>
          <w:sz w:val="20"/>
          <w:szCs w:val="20"/>
        </w:rPr>
        <w:t>RTA</w:t>
      </w:r>
      <w:r w:rsidR="00A75919">
        <w:rPr>
          <w:rFonts w:ascii="Gotham Book" w:hAnsi="Gotham Book"/>
          <w:sz w:val="20"/>
          <w:szCs w:val="20"/>
        </w:rPr>
        <w:t xml:space="preserve">. </w:t>
      </w:r>
      <w:r w:rsidR="000964B9">
        <w:rPr>
          <w:rFonts w:ascii="Gotham Book" w:hAnsi="Gotham Book"/>
          <w:sz w:val="20"/>
          <w:szCs w:val="20"/>
        </w:rPr>
        <w:t xml:space="preserve">Los/as directores/as presentes coincidieron en </w:t>
      </w:r>
      <w:r>
        <w:rPr>
          <w:rFonts w:ascii="Gotham Book" w:hAnsi="Gotham Book"/>
          <w:sz w:val="20"/>
          <w:szCs w:val="20"/>
        </w:rPr>
        <w:t xml:space="preserve">la necesidad de </w:t>
      </w:r>
      <w:r w:rsidR="00F80377" w:rsidRPr="003E1604">
        <w:rPr>
          <w:rFonts w:ascii="Gotham Book" w:hAnsi="Gotham Book"/>
          <w:sz w:val="20"/>
          <w:szCs w:val="20"/>
        </w:rPr>
        <w:t>generar un mecanismo para poder llevar los temas qu</w:t>
      </w:r>
      <w:r w:rsidR="003E1604">
        <w:rPr>
          <w:rFonts w:ascii="Gotham Book" w:hAnsi="Gotham Book"/>
          <w:sz w:val="20"/>
          <w:szCs w:val="20"/>
        </w:rPr>
        <w:t>e las agencias</w:t>
      </w:r>
      <w:r w:rsidR="00A75919">
        <w:rPr>
          <w:rFonts w:ascii="Gotham Book" w:hAnsi="Gotham Book"/>
          <w:sz w:val="20"/>
          <w:szCs w:val="20"/>
        </w:rPr>
        <w:t xml:space="preserve"> que no viajen</w:t>
      </w:r>
      <w:r w:rsidR="003E1604">
        <w:rPr>
          <w:rFonts w:ascii="Gotham Book" w:hAnsi="Gotham Book"/>
          <w:sz w:val="20"/>
          <w:szCs w:val="20"/>
        </w:rPr>
        <w:t xml:space="preserve"> propongan</w:t>
      </w:r>
      <w:r w:rsidR="0016607F">
        <w:rPr>
          <w:rFonts w:ascii="Gotham Book" w:hAnsi="Gotham Book"/>
          <w:sz w:val="20"/>
          <w:szCs w:val="20"/>
        </w:rPr>
        <w:t>, en caso</w:t>
      </w:r>
      <w:r w:rsidR="00AE4754">
        <w:rPr>
          <w:rFonts w:ascii="Gotham Book" w:hAnsi="Gotham Book"/>
          <w:sz w:val="20"/>
          <w:szCs w:val="20"/>
        </w:rPr>
        <w:t xml:space="preserve"> de</w:t>
      </w:r>
      <w:r w:rsidR="0016607F">
        <w:rPr>
          <w:rFonts w:ascii="Gotham Book" w:hAnsi="Gotham Book"/>
          <w:sz w:val="20"/>
          <w:szCs w:val="20"/>
        </w:rPr>
        <w:t xml:space="preserve"> que </w:t>
      </w:r>
      <w:r w:rsidR="00AE4754">
        <w:rPr>
          <w:rFonts w:ascii="Gotham Book" w:hAnsi="Gotham Book"/>
          <w:sz w:val="20"/>
          <w:szCs w:val="20"/>
        </w:rPr>
        <w:t>é</w:t>
      </w:r>
      <w:r w:rsidR="0016607F">
        <w:rPr>
          <w:rFonts w:ascii="Gotham Book" w:hAnsi="Gotham Book"/>
          <w:sz w:val="20"/>
          <w:szCs w:val="20"/>
        </w:rPr>
        <w:t>stas no puedan asistir</w:t>
      </w:r>
      <w:r w:rsidR="003E1604">
        <w:rPr>
          <w:rFonts w:ascii="Gotham Book" w:hAnsi="Gotham Book"/>
          <w:sz w:val="20"/>
          <w:szCs w:val="20"/>
        </w:rPr>
        <w:t>.</w:t>
      </w:r>
    </w:p>
    <w:p w:rsidR="000964B9" w:rsidRDefault="000964B9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El Dr. </w:t>
      </w:r>
      <w:r w:rsidRPr="007724E8">
        <w:rPr>
          <w:rFonts w:ascii="Gotham Book" w:hAnsi="Gotham Book"/>
          <w:sz w:val="20"/>
          <w:szCs w:val="20"/>
        </w:rPr>
        <w:t xml:space="preserve">Gómez Diez </w:t>
      </w:r>
      <w:r>
        <w:rPr>
          <w:rFonts w:ascii="Gotham Book" w:hAnsi="Gotham Book"/>
          <w:sz w:val="20"/>
          <w:szCs w:val="20"/>
        </w:rPr>
        <w:t xml:space="preserve">propuso que se tomara como práctica mantener una reunión de Mesa de Coordinación previa a cada encuentro internacional, en las que se aborden los temas de agenda y se maximicen los esfuerzos en </w:t>
      </w:r>
      <w:r w:rsidRPr="007724E8">
        <w:rPr>
          <w:rFonts w:ascii="Gotham Book" w:hAnsi="Gotham Book"/>
          <w:sz w:val="20"/>
          <w:szCs w:val="20"/>
        </w:rPr>
        <w:t>acer</w:t>
      </w:r>
      <w:r>
        <w:rPr>
          <w:rFonts w:ascii="Gotham Book" w:hAnsi="Gotham Book"/>
          <w:sz w:val="20"/>
          <w:szCs w:val="20"/>
        </w:rPr>
        <w:t>car las</w:t>
      </w:r>
      <w:r w:rsidRPr="007724E8">
        <w:rPr>
          <w:rFonts w:ascii="Gotham Book" w:hAnsi="Gotham Book"/>
          <w:sz w:val="20"/>
          <w:szCs w:val="20"/>
        </w:rPr>
        <w:t xml:space="preserve"> posiciones</w:t>
      </w:r>
      <w:r>
        <w:rPr>
          <w:rFonts w:ascii="Gotham Book" w:hAnsi="Gotham Book"/>
          <w:sz w:val="20"/>
          <w:szCs w:val="20"/>
        </w:rPr>
        <w:t xml:space="preserve"> de todas las agencias, sin que ello implique la obligatoriedad de adoptar una u otra posición. Los/as directores/as presentes, estuvieron de acuerdo con la propuesta. </w:t>
      </w:r>
      <w:bookmarkStart w:id="0" w:name="_GoBack"/>
      <w:bookmarkEnd w:id="0"/>
    </w:p>
    <w:p w:rsidR="000964B9" w:rsidRDefault="000964B9" w:rsidP="000964B9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El Dr. Bertoni p</w:t>
      </w:r>
      <w:r w:rsidRPr="003E7E45">
        <w:rPr>
          <w:rFonts w:ascii="Gotham Book" w:hAnsi="Gotham Book"/>
          <w:sz w:val="20"/>
          <w:szCs w:val="20"/>
        </w:rPr>
        <w:t>ropone</w:t>
      </w:r>
      <w:r>
        <w:rPr>
          <w:rFonts w:ascii="Gotham Book" w:hAnsi="Gotham Book"/>
          <w:sz w:val="20"/>
          <w:szCs w:val="20"/>
        </w:rPr>
        <w:t xml:space="preserve"> </w:t>
      </w:r>
      <w:r w:rsidRPr="003E7E45">
        <w:rPr>
          <w:rFonts w:ascii="Gotham Book" w:hAnsi="Gotham Book"/>
          <w:sz w:val="20"/>
          <w:szCs w:val="20"/>
        </w:rPr>
        <w:t xml:space="preserve">convocar una reunión de </w:t>
      </w:r>
      <w:r>
        <w:rPr>
          <w:rFonts w:ascii="Gotham Book" w:hAnsi="Gotham Book"/>
          <w:sz w:val="20"/>
          <w:szCs w:val="20"/>
        </w:rPr>
        <w:t>M</w:t>
      </w:r>
      <w:r w:rsidRPr="003E7E45">
        <w:rPr>
          <w:rFonts w:ascii="Gotham Book" w:hAnsi="Gotham Book"/>
          <w:sz w:val="20"/>
          <w:szCs w:val="20"/>
        </w:rPr>
        <w:t xml:space="preserve">esa dentro de 15 días para </w:t>
      </w:r>
      <w:r>
        <w:rPr>
          <w:rFonts w:ascii="Gotham Book" w:hAnsi="Gotham Book"/>
          <w:sz w:val="20"/>
          <w:szCs w:val="20"/>
        </w:rPr>
        <w:t>trata</w:t>
      </w:r>
      <w:r w:rsidRPr="003E7E45">
        <w:rPr>
          <w:rFonts w:ascii="Gotham Book" w:hAnsi="Gotham Book"/>
          <w:sz w:val="20"/>
          <w:szCs w:val="20"/>
        </w:rPr>
        <w:t>r específicamente los puntos de la ley model</w:t>
      </w:r>
      <w:r>
        <w:rPr>
          <w:rFonts w:ascii="Gotham Book" w:hAnsi="Gotham Book"/>
          <w:sz w:val="20"/>
          <w:szCs w:val="20"/>
        </w:rPr>
        <w:t xml:space="preserve">o 2.0 que se van a discutir en la reunión de la RTA que se llevará a cabo en mayo. Los/as directores prestan conformidad, por lo que la Secretaría Técnica toma nota a los efectos de convocar a la reunión. </w:t>
      </w:r>
    </w:p>
    <w:p w:rsidR="00E11D4F" w:rsidRPr="00837DAD" w:rsidRDefault="00E11D4F" w:rsidP="00E11D4F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 w:rsidRPr="00837DAD">
        <w:rPr>
          <w:rFonts w:ascii="Gotham Book" w:hAnsi="Gotham Book"/>
          <w:sz w:val="20"/>
          <w:szCs w:val="20"/>
        </w:rPr>
        <w:t xml:space="preserve">La </w:t>
      </w:r>
      <w:r>
        <w:rPr>
          <w:rFonts w:ascii="Gotham Book" w:hAnsi="Gotham Book"/>
          <w:sz w:val="20"/>
          <w:szCs w:val="20"/>
        </w:rPr>
        <w:t>S</w:t>
      </w:r>
      <w:r w:rsidRPr="00837DAD">
        <w:rPr>
          <w:rFonts w:ascii="Gotham Book" w:hAnsi="Gotham Book"/>
          <w:sz w:val="20"/>
          <w:szCs w:val="20"/>
        </w:rPr>
        <w:t xml:space="preserve">ecretaría </w:t>
      </w:r>
      <w:r>
        <w:rPr>
          <w:rFonts w:ascii="Gotham Book" w:hAnsi="Gotham Book"/>
          <w:sz w:val="20"/>
          <w:szCs w:val="20"/>
        </w:rPr>
        <w:t>T</w:t>
      </w:r>
      <w:r w:rsidRPr="00837DAD">
        <w:rPr>
          <w:rFonts w:ascii="Gotham Book" w:hAnsi="Gotham Book"/>
          <w:sz w:val="20"/>
          <w:szCs w:val="20"/>
        </w:rPr>
        <w:t>écnica se compromete a circular información sobre los grupos de trabajo. Específicamente, cuáles son los</w:t>
      </w:r>
      <w:r>
        <w:rPr>
          <w:rFonts w:ascii="Gotham Book" w:hAnsi="Gotham Book"/>
          <w:sz w:val="20"/>
          <w:szCs w:val="20"/>
        </w:rPr>
        <w:t xml:space="preserve"> grupos que existen en la RTA.</w:t>
      </w:r>
    </w:p>
    <w:p w:rsidR="00403C58" w:rsidRDefault="00376904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El Dr. </w:t>
      </w:r>
      <w:r w:rsidR="003E7E45">
        <w:rPr>
          <w:rFonts w:ascii="Gotham Book" w:hAnsi="Gotham Book"/>
          <w:sz w:val="20"/>
          <w:szCs w:val="20"/>
        </w:rPr>
        <w:t xml:space="preserve">Adrián </w:t>
      </w:r>
      <w:r w:rsidR="00F80377" w:rsidRPr="003E7E45">
        <w:rPr>
          <w:rFonts w:ascii="Gotham Book" w:hAnsi="Gotham Book"/>
          <w:sz w:val="20"/>
          <w:szCs w:val="20"/>
        </w:rPr>
        <w:t>Pérez</w:t>
      </w:r>
      <w:r w:rsidR="009301F5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prop</w:t>
      </w:r>
      <w:r w:rsidR="000964B9">
        <w:rPr>
          <w:rFonts w:ascii="Gotham Book" w:hAnsi="Gotham Book"/>
          <w:sz w:val="20"/>
          <w:szCs w:val="20"/>
        </w:rPr>
        <w:t>uso</w:t>
      </w:r>
      <w:r w:rsidR="003E7E45">
        <w:rPr>
          <w:rFonts w:ascii="Gotham Book" w:hAnsi="Gotham Book"/>
          <w:sz w:val="20"/>
          <w:szCs w:val="20"/>
        </w:rPr>
        <w:t xml:space="preserve"> trabajar </w:t>
      </w:r>
      <w:r w:rsidR="000964B9">
        <w:rPr>
          <w:rFonts w:ascii="Gotham Book" w:hAnsi="Gotham Book"/>
          <w:sz w:val="20"/>
          <w:szCs w:val="20"/>
        </w:rPr>
        <w:t xml:space="preserve">en los próximos encuentros, sobre </w:t>
      </w:r>
      <w:r w:rsidR="003E7E45">
        <w:rPr>
          <w:rFonts w:ascii="Gotham Book" w:hAnsi="Gotham Book"/>
          <w:sz w:val="20"/>
          <w:szCs w:val="20"/>
        </w:rPr>
        <w:t xml:space="preserve">un primer criterio </w:t>
      </w:r>
      <w:r w:rsidR="00F80377" w:rsidRPr="003E7E45">
        <w:rPr>
          <w:rFonts w:ascii="Gotham Book" w:hAnsi="Gotham Book"/>
          <w:sz w:val="20"/>
          <w:szCs w:val="20"/>
        </w:rPr>
        <w:t>interpretativo</w:t>
      </w:r>
      <w:r w:rsidR="000964B9">
        <w:rPr>
          <w:rFonts w:ascii="Gotham Book" w:hAnsi="Gotham Book"/>
          <w:sz w:val="20"/>
          <w:szCs w:val="20"/>
        </w:rPr>
        <w:t xml:space="preserve"> de la Mesa de Coordinación</w:t>
      </w:r>
      <w:r w:rsidR="00F80377" w:rsidRPr="003E7E45">
        <w:rPr>
          <w:rFonts w:ascii="Gotham Book" w:hAnsi="Gotham Book"/>
          <w:sz w:val="20"/>
          <w:szCs w:val="20"/>
        </w:rPr>
        <w:t>, r</w:t>
      </w:r>
      <w:r w:rsidR="000964B9">
        <w:rPr>
          <w:rFonts w:ascii="Gotham Book" w:hAnsi="Gotham Book"/>
          <w:sz w:val="20"/>
          <w:szCs w:val="20"/>
        </w:rPr>
        <w:t>eferido a la diferencia entre los pedidos de acceso con contenido</w:t>
      </w:r>
      <w:r w:rsidR="00F80377" w:rsidRPr="003E7E45">
        <w:rPr>
          <w:rFonts w:ascii="Gotham Book" w:hAnsi="Gotham Book"/>
          <w:sz w:val="20"/>
          <w:szCs w:val="20"/>
        </w:rPr>
        <w:t xml:space="preserve"> administrativo y jurisdiccional</w:t>
      </w:r>
      <w:r>
        <w:rPr>
          <w:rFonts w:ascii="Gotham Book" w:hAnsi="Gotham Book"/>
          <w:sz w:val="20"/>
          <w:szCs w:val="20"/>
        </w:rPr>
        <w:t xml:space="preserve">, </w:t>
      </w:r>
      <w:r w:rsidR="003E7E45">
        <w:rPr>
          <w:rFonts w:ascii="Gotham Book" w:hAnsi="Gotham Book"/>
          <w:sz w:val="20"/>
          <w:szCs w:val="20"/>
        </w:rPr>
        <w:t>en el marco del poder judicial.</w:t>
      </w:r>
      <w:r>
        <w:rPr>
          <w:rFonts w:ascii="Gotham Book" w:hAnsi="Gotham Book"/>
          <w:sz w:val="20"/>
          <w:szCs w:val="20"/>
        </w:rPr>
        <w:t xml:space="preserve"> Los/as </w:t>
      </w:r>
      <w:r w:rsidR="00760E30">
        <w:rPr>
          <w:rFonts w:ascii="Gotham Book" w:hAnsi="Gotham Book"/>
          <w:sz w:val="20"/>
          <w:szCs w:val="20"/>
        </w:rPr>
        <w:t>directores/as</w:t>
      </w:r>
      <w:r>
        <w:rPr>
          <w:rFonts w:ascii="Gotham Book" w:hAnsi="Gotham Book"/>
          <w:sz w:val="20"/>
          <w:szCs w:val="20"/>
        </w:rPr>
        <w:t xml:space="preserve"> manifiestan acuerdo. </w:t>
      </w:r>
    </w:p>
    <w:p w:rsidR="004212A2" w:rsidRDefault="00376904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El Dr. </w:t>
      </w:r>
      <w:r w:rsidR="00F80377" w:rsidRPr="003E7E45">
        <w:rPr>
          <w:rFonts w:ascii="Gotham Book" w:hAnsi="Gotham Book"/>
          <w:sz w:val="20"/>
          <w:szCs w:val="20"/>
        </w:rPr>
        <w:t>Bertoni</w:t>
      </w:r>
      <w:r w:rsidR="00403C58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Informa</w:t>
      </w:r>
      <w:r w:rsidR="00CF1848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que ha firmado una resolución que delega fa</w:t>
      </w:r>
      <w:r w:rsidR="00E11D4F">
        <w:rPr>
          <w:rFonts w:ascii="Gotham Book" w:hAnsi="Gotham Book"/>
          <w:sz w:val="20"/>
          <w:szCs w:val="20"/>
        </w:rPr>
        <w:t>cultades de representación en la</w:t>
      </w:r>
      <w:r>
        <w:rPr>
          <w:rFonts w:ascii="Gotham Book" w:hAnsi="Gotham Book"/>
          <w:sz w:val="20"/>
          <w:szCs w:val="20"/>
        </w:rPr>
        <w:t xml:space="preserve"> Mesa de Coordinación</w:t>
      </w:r>
      <w:r w:rsidR="00E11D4F">
        <w:rPr>
          <w:rFonts w:ascii="Gotham Book" w:hAnsi="Gotham Book"/>
          <w:sz w:val="20"/>
          <w:szCs w:val="20"/>
        </w:rPr>
        <w:t>,</w:t>
      </w:r>
      <w:r>
        <w:rPr>
          <w:rFonts w:ascii="Gotham Book" w:hAnsi="Gotham Book"/>
          <w:sz w:val="20"/>
          <w:szCs w:val="20"/>
        </w:rPr>
        <w:t xml:space="preserve"> </w:t>
      </w:r>
      <w:r w:rsidR="00E11D4F">
        <w:rPr>
          <w:rFonts w:ascii="Gotham Book" w:hAnsi="Gotham Book"/>
          <w:sz w:val="20"/>
          <w:szCs w:val="20"/>
        </w:rPr>
        <w:t xml:space="preserve">a nombre de </w:t>
      </w:r>
      <w:r>
        <w:rPr>
          <w:rFonts w:ascii="Gotham Book" w:hAnsi="Gotham Book"/>
          <w:sz w:val="20"/>
          <w:szCs w:val="20"/>
        </w:rPr>
        <w:t xml:space="preserve">sus dos direcciones de Acceso a la </w:t>
      </w:r>
      <w:r w:rsidR="00C41E2C">
        <w:rPr>
          <w:rFonts w:ascii="Gotham Book" w:hAnsi="Gotham Book"/>
          <w:sz w:val="20"/>
          <w:szCs w:val="20"/>
        </w:rPr>
        <w:t>Información Pública</w:t>
      </w:r>
      <w:r>
        <w:rPr>
          <w:rFonts w:ascii="Gotham Book" w:hAnsi="Gotham Book"/>
          <w:sz w:val="20"/>
          <w:szCs w:val="20"/>
        </w:rPr>
        <w:t xml:space="preserve">. Una copia de la </w:t>
      </w:r>
      <w:r w:rsidR="00E11D4F">
        <w:rPr>
          <w:rFonts w:ascii="Gotham Book" w:hAnsi="Gotham Book"/>
          <w:sz w:val="20"/>
          <w:szCs w:val="20"/>
        </w:rPr>
        <w:t xml:space="preserve">mencionada </w:t>
      </w:r>
      <w:r>
        <w:rPr>
          <w:rFonts w:ascii="Gotham Book" w:hAnsi="Gotham Book"/>
          <w:sz w:val="20"/>
          <w:szCs w:val="20"/>
        </w:rPr>
        <w:t>Resolución es entregada a cada uno</w:t>
      </w:r>
      <w:r w:rsidR="00AB54B4">
        <w:rPr>
          <w:rFonts w:ascii="Gotham Book" w:hAnsi="Gotham Book"/>
          <w:sz w:val="20"/>
          <w:szCs w:val="20"/>
        </w:rPr>
        <w:t>/a</w:t>
      </w:r>
      <w:r>
        <w:rPr>
          <w:rFonts w:ascii="Gotham Book" w:hAnsi="Gotham Book"/>
          <w:sz w:val="20"/>
          <w:szCs w:val="20"/>
        </w:rPr>
        <w:t xml:space="preserve"> de los presentes. </w:t>
      </w:r>
    </w:p>
    <w:p w:rsidR="00DE5261" w:rsidRDefault="00E11D4F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lastRenderedPageBreak/>
        <w:t xml:space="preserve">Los/as directores/as y la Secretaría Técnica se notifican del acto, y acuerdan que en tanto la delegación se formalice y las personas que asistan tengan </w:t>
      </w:r>
      <w:r w:rsidR="00227D98">
        <w:rPr>
          <w:rFonts w:ascii="Gotham Book" w:hAnsi="Gotham Book"/>
          <w:sz w:val="20"/>
          <w:szCs w:val="20"/>
        </w:rPr>
        <w:t>c</w:t>
      </w:r>
      <w:r w:rsidR="00AB54B4">
        <w:rPr>
          <w:rFonts w:ascii="Gotham Book" w:hAnsi="Gotham Book"/>
          <w:sz w:val="20"/>
          <w:szCs w:val="20"/>
        </w:rPr>
        <w:t xml:space="preserve">apacidad </w:t>
      </w:r>
      <w:r>
        <w:rPr>
          <w:rFonts w:ascii="Gotham Book" w:hAnsi="Gotham Book"/>
          <w:sz w:val="20"/>
          <w:szCs w:val="20"/>
        </w:rPr>
        <w:t>para la</w:t>
      </w:r>
      <w:r w:rsidR="00AB54B4">
        <w:rPr>
          <w:rFonts w:ascii="Gotham Book" w:hAnsi="Gotham Book"/>
          <w:sz w:val="20"/>
          <w:szCs w:val="20"/>
        </w:rPr>
        <w:t xml:space="preserve"> toma de decisiones</w:t>
      </w:r>
      <w:r>
        <w:rPr>
          <w:rFonts w:ascii="Gotham Book" w:hAnsi="Gotham Book"/>
          <w:sz w:val="20"/>
          <w:szCs w:val="20"/>
        </w:rPr>
        <w:t>, es facultad de cada director/a realizar esa delegación o no</w:t>
      </w:r>
      <w:r w:rsidR="00AB54B4">
        <w:rPr>
          <w:rFonts w:ascii="Gotham Book" w:hAnsi="Gotham Book"/>
          <w:sz w:val="20"/>
          <w:szCs w:val="20"/>
        </w:rPr>
        <w:t>.</w:t>
      </w:r>
    </w:p>
    <w:p w:rsidR="00E11D4F" w:rsidRDefault="00E11D4F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Acto seguido, se aborda el tema relativo a la solicitud de reunión con los titulares de los poderes en los que no fueron creadas las agencias de acceso a la información pública y/o no han sido designados sus directores/as. Se procede a la lectura del texto de la nota elaborada por la Secretaría Técnica. </w:t>
      </w:r>
    </w:p>
    <w:p w:rsidR="00F80377" w:rsidRDefault="00DE5261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Con el objeto de dar por concluida la reunión, </w:t>
      </w:r>
      <w:r w:rsidR="001D50A1">
        <w:rPr>
          <w:rFonts w:ascii="Gotham Book" w:hAnsi="Gotham Book"/>
          <w:sz w:val="20"/>
          <w:szCs w:val="20"/>
        </w:rPr>
        <w:t xml:space="preserve">la </w:t>
      </w:r>
      <w:r w:rsidR="00AB54B4">
        <w:rPr>
          <w:rFonts w:ascii="Gotham Book" w:hAnsi="Gotham Book"/>
          <w:sz w:val="20"/>
          <w:szCs w:val="20"/>
        </w:rPr>
        <w:t>S</w:t>
      </w:r>
      <w:r w:rsidR="00AB54B4" w:rsidRPr="00837DAD">
        <w:rPr>
          <w:rFonts w:ascii="Gotham Book" w:hAnsi="Gotham Book"/>
          <w:sz w:val="20"/>
          <w:szCs w:val="20"/>
        </w:rPr>
        <w:t xml:space="preserve">ecretaría </w:t>
      </w:r>
      <w:r w:rsidR="00AB54B4">
        <w:rPr>
          <w:rFonts w:ascii="Gotham Book" w:hAnsi="Gotham Book"/>
          <w:sz w:val="20"/>
          <w:szCs w:val="20"/>
        </w:rPr>
        <w:t>T</w:t>
      </w:r>
      <w:r w:rsidR="00AB54B4" w:rsidRPr="00837DAD">
        <w:rPr>
          <w:rFonts w:ascii="Gotham Book" w:hAnsi="Gotham Book"/>
          <w:sz w:val="20"/>
          <w:szCs w:val="20"/>
        </w:rPr>
        <w:t>écnica</w:t>
      </w:r>
      <w:r w:rsidR="001D50A1">
        <w:rPr>
          <w:rFonts w:ascii="Gotham Book" w:hAnsi="Gotham Book"/>
          <w:sz w:val="20"/>
          <w:szCs w:val="20"/>
        </w:rPr>
        <w:t xml:space="preserve"> realizó </w:t>
      </w:r>
      <w:r>
        <w:rPr>
          <w:rFonts w:ascii="Gotham Book" w:hAnsi="Gotham Book"/>
          <w:sz w:val="20"/>
          <w:szCs w:val="20"/>
        </w:rPr>
        <w:t xml:space="preserve">una síntesis de los </w:t>
      </w:r>
      <w:r w:rsidRPr="007A4C1A">
        <w:rPr>
          <w:rFonts w:ascii="Gotham Book" w:hAnsi="Gotham Book"/>
          <w:sz w:val="20"/>
          <w:szCs w:val="20"/>
        </w:rPr>
        <w:t>temas abordados y los compromisos</w:t>
      </w:r>
      <w:r w:rsidR="001D50A1" w:rsidRPr="007A4C1A">
        <w:rPr>
          <w:rFonts w:ascii="Gotham Book" w:hAnsi="Gotham Book"/>
          <w:sz w:val="20"/>
          <w:szCs w:val="20"/>
        </w:rPr>
        <w:t xml:space="preserve"> asumidos</w:t>
      </w:r>
      <w:r w:rsidR="00852748" w:rsidRPr="007A4C1A">
        <w:rPr>
          <w:rFonts w:ascii="Gotham Book" w:hAnsi="Gotham Book"/>
          <w:sz w:val="20"/>
          <w:szCs w:val="20"/>
        </w:rPr>
        <w:t>:</w:t>
      </w:r>
    </w:p>
    <w:p w:rsidR="00852748" w:rsidRPr="00837DAD" w:rsidRDefault="00852748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</w:p>
    <w:p w:rsidR="00F80377" w:rsidRPr="00852748" w:rsidRDefault="00F80377" w:rsidP="007A4C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Gotham Book" w:hAnsi="Gotham Book"/>
          <w:sz w:val="20"/>
          <w:szCs w:val="20"/>
        </w:rPr>
      </w:pPr>
      <w:r w:rsidRPr="00852748">
        <w:rPr>
          <w:rFonts w:ascii="Gotham Book" w:hAnsi="Gotham Book"/>
          <w:sz w:val="20"/>
          <w:szCs w:val="20"/>
        </w:rPr>
        <w:t xml:space="preserve">Informe para cancillería: </w:t>
      </w:r>
      <w:r w:rsidR="00DE5261">
        <w:rPr>
          <w:rFonts w:ascii="Gotham Book" w:hAnsi="Gotham Book"/>
          <w:sz w:val="20"/>
          <w:szCs w:val="20"/>
        </w:rPr>
        <w:t xml:space="preserve">Se esperará </w:t>
      </w:r>
      <w:r w:rsidRPr="00852748">
        <w:rPr>
          <w:rFonts w:ascii="Gotham Book" w:hAnsi="Gotham Book"/>
          <w:sz w:val="20"/>
          <w:szCs w:val="20"/>
        </w:rPr>
        <w:t xml:space="preserve">que las agencias </w:t>
      </w:r>
      <w:r w:rsidR="00DE5261">
        <w:rPr>
          <w:rFonts w:ascii="Gotham Book" w:hAnsi="Gotham Book"/>
          <w:sz w:val="20"/>
          <w:szCs w:val="20"/>
        </w:rPr>
        <w:t xml:space="preserve">del Consejo de la Magistratura, Ministerio Público Fiscal y Ministerio Público de la Defensa, </w:t>
      </w:r>
      <w:r w:rsidRPr="00852748">
        <w:rPr>
          <w:rFonts w:ascii="Gotham Book" w:hAnsi="Gotham Book"/>
          <w:sz w:val="20"/>
          <w:szCs w:val="20"/>
        </w:rPr>
        <w:t xml:space="preserve">remitan </w:t>
      </w:r>
      <w:r w:rsidR="00DE5261">
        <w:rPr>
          <w:rFonts w:ascii="Gotham Book" w:hAnsi="Gotham Book"/>
          <w:sz w:val="20"/>
          <w:szCs w:val="20"/>
        </w:rPr>
        <w:t>sus</w:t>
      </w:r>
      <w:r w:rsidRPr="00852748">
        <w:rPr>
          <w:rFonts w:ascii="Gotham Book" w:hAnsi="Gotham Book"/>
          <w:sz w:val="20"/>
          <w:szCs w:val="20"/>
        </w:rPr>
        <w:t xml:space="preserve"> informes para </w:t>
      </w:r>
      <w:r w:rsidR="00E11D4F">
        <w:rPr>
          <w:rFonts w:ascii="Gotham Book" w:hAnsi="Gotham Book"/>
          <w:sz w:val="20"/>
          <w:szCs w:val="20"/>
        </w:rPr>
        <w:t>que sean enviados</w:t>
      </w:r>
      <w:r w:rsidR="00852748">
        <w:rPr>
          <w:rFonts w:ascii="Gotham Book" w:hAnsi="Gotham Book"/>
          <w:sz w:val="20"/>
          <w:szCs w:val="20"/>
        </w:rPr>
        <w:t xml:space="preserve"> al </w:t>
      </w:r>
      <w:r w:rsidR="00CF0FFE">
        <w:rPr>
          <w:rFonts w:ascii="Gotham Book" w:hAnsi="Gotham Book"/>
          <w:sz w:val="20"/>
          <w:szCs w:val="20"/>
        </w:rPr>
        <w:t>P</w:t>
      </w:r>
      <w:r w:rsidR="00852748">
        <w:rPr>
          <w:rFonts w:ascii="Gotham Book" w:hAnsi="Gotham Book"/>
          <w:sz w:val="20"/>
          <w:szCs w:val="20"/>
        </w:rPr>
        <w:t xml:space="preserve">rograma </w:t>
      </w:r>
      <w:r w:rsidR="00CF0FFE">
        <w:rPr>
          <w:rFonts w:ascii="Gotham Book" w:hAnsi="Gotham Book"/>
          <w:sz w:val="20"/>
          <w:szCs w:val="20"/>
        </w:rPr>
        <w:t>I</w:t>
      </w:r>
      <w:r w:rsidR="00852748">
        <w:rPr>
          <w:rFonts w:ascii="Gotham Book" w:hAnsi="Gotham Book"/>
          <w:sz w:val="20"/>
          <w:szCs w:val="20"/>
        </w:rPr>
        <w:t>nteramericano</w:t>
      </w:r>
      <w:r w:rsidR="00DE5261">
        <w:rPr>
          <w:rFonts w:ascii="Gotham Book" w:hAnsi="Gotham Book"/>
          <w:sz w:val="20"/>
          <w:szCs w:val="20"/>
        </w:rPr>
        <w:t xml:space="preserve"> de AIP</w:t>
      </w:r>
      <w:r w:rsidR="00E11D4F">
        <w:rPr>
          <w:rFonts w:ascii="Gotham Book" w:hAnsi="Gotham Book"/>
          <w:sz w:val="20"/>
          <w:szCs w:val="20"/>
        </w:rPr>
        <w:t xml:space="preserve"> junto con el de la Secretaría de Asuntos Políticos e Institucionales</w:t>
      </w:r>
      <w:r w:rsidR="00852748">
        <w:rPr>
          <w:rFonts w:ascii="Gotham Book" w:hAnsi="Gotham Book"/>
          <w:sz w:val="20"/>
          <w:szCs w:val="20"/>
        </w:rPr>
        <w:t>.</w:t>
      </w:r>
    </w:p>
    <w:p w:rsidR="00F80377" w:rsidRPr="00852748" w:rsidRDefault="00DE5261" w:rsidP="007A4C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La Secretaría Técnica se compromete a circular una propuesta de </w:t>
      </w:r>
      <w:r w:rsidR="00F80377" w:rsidRPr="00852748">
        <w:rPr>
          <w:rFonts w:ascii="Gotham Book" w:hAnsi="Gotham Book"/>
          <w:sz w:val="20"/>
          <w:szCs w:val="20"/>
        </w:rPr>
        <w:t xml:space="preserve">protocolo para acordar la presencia y voz </w:t>
      </w:r>
      <w:r>
        <w:rPr>
          <w:rFonts w:ascii="Gotham Book" w:hAnsi="Gotham Book"/>
          <w:sz w:val="20"/>
          <w:szCs w:val="20"/>
        </w:rPr>
        <w:t xml:space="preserve">de las agencias </w:t>
      </w:r>
      <w:r w:rsidR="00F80377" w:rsidRPr="00852748">
        <w:rPr>
          <w:rFonts w:ascii="Gotham Book" w:hAnsi="Gotham Book"/>
          <w:sz w:val="20"/>
          <w:szCs w:val="20"/>
        </w:rPr>
        <w:t>en foros internacionales</w:t>
      </w:r>
      <w:r w:rsidR="00852748">
        <w:rPr>
          <w:rFonts w:ascii="Gotham Book" w:hAnsi="Gotham Book"/>
          <w:sz w:val="20"/>
          <w:szCs w:val="20"/>
        </w:rPr>
        <w:t>.</w:t>
      </w:r>
    </w:p>
    <w:p w:rsidR="00F80377" w:rsidRPr="00852748" w:rsidRDefault="00F80377" w:rsidP="007A4C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Gotham Book" w:hAnsi="Gotham Book"/>
          <w:sz w:val="20"/>
          <w:szCs w:val="20"/>
        </w:rPr>
      </w:pPr>
      <w:r w:rsidRPr="00852748">
        <w:rPr>
          <w:rFonts w:ascii="Gotham Book" w:hAnsi="Gotham Book"/>
          <w:sz w:val="20"/>
          <w:szCs w:val="20"/>
        </w:rPr>
        <w:t>Se</w:t>
      </w:r>
      <w:r w:rsidR="00DE5261">
        <w:rPr>
          <w:rFonts w:ascii="Gotham Book" w:hAnsi="Gotham Book"/>
          <w:sz w:val="20"/>
          <w:szCs w:val="20"/>
        </w:rPr>
        <w:t xml:space="preserve"> acuerda</w:t>
      </w:r>
      <w:r w:rsidRPr="00852748">
        <w:rPr>
          <w:rFonts w:ascii="Gotham Book" w:hAnsi="Gotham Book"/>
          <w:sz w:val="20"/>
          <w:szCs w:val="20"/>
        </w:rPr>
        <w:t xml:space="preserve"> convocar a una reunión </w:t>
      </w:r>
      <w:r w:rsidR="00852748" w:rsidRPr="00852748">
        <w:rPr>
          <w:rFonts w:ascii="Gotham Book" w:hAnsi="Gotham Book"/>
          <w:sz w:val="20"/>
          <w:szCs w:val="20"/>
        </w:rPr>
        <w:t>para discutir</w:t>
      </w:r>
      <w:r w:rsidR="00DE5261">
        <w:rPr>
          <w:rFonts w:ascii="Gotham Book" w:hAnsi="Gotham Book"/>
          <w:sz w:val="20"/>
          <w:szCs w:val="20"/>
        </w:rPr>
        <w:t xml:space="preserve"> un primer criterio de</w:t>
      </w:r>
      <w:r w:rsidR="00E11D4F">
        <w:rPr>
          <w:rFonts w:ascii="Gotham Book" w:hAnsi="Gotham Book"/>
          <w:sz w:val="20"/>
          <w:szCs w:val="20"/>
        </w:rPr>
        <w:t xml:space="preserve"> jurisprudencia y los puntos de la Ley Modelo que se van a abordar en mayo de 2019.</w:t>
      </w:r>
    </w:p>
    <w:p w:rsidR="001D50A1" w:rsidRPr="00DE5261" w:rsidRDefault="001D50A1" w:rsidP="007A4C1A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s-ES"/>
        </w:rPr>
      </w:pPr>
      <w:r>
        <w:rPr>
          <w:rFonts w:ascii="Gotham Book" w:hAnsi="Gotham Book"/>
          <w:sz w:val="20"/>
          <w:szCs w:val="20"/>
        </w:rPr>
        <w:t xml:space="preserve">Se presta conformidad con el contenido de la nota para solicitar reuniones al </w:t>
      </w:r>
      <w:r w:rsidR="00CF0FFE">
        <w:rPr>
          <w:rFonts w:ascii="Gotham Book" w:hAnsi="Gotham Book"/>
          <w:sz w:val="20"/>
          <w:szCs w:val="20"/>
        </w:rPr>
        <w:t>S</w:t>
      </w:r>
      <w:r>
        <w:rPr>
          <w:rFonts w:ascii="Gotham Book" w:hAnsi="Gotham Book"/>
          <w:sz w:val="20"/>
          <w:szCs w:val="20"/>
        </w:rPr>
        <w:t>eño</w:t>
      </w:r>
      <w:r w:rsidR="00CF0FFE">
        <w:rPr>
          <w:rFonts w:ascii="Gotham Book" w:hAnsi="Gotham Book"/>
          <w:sz w:val="20"/>
          <w:szCs w:val="20"/>
        </w:rPr>
        <w:t xml:space="preserve">r </w:t>
      </w:r>
      <w:r>
        <w:rPr>
          <w:rFonts w:ascii="Gotham Book" w:hAnsi="Gotham Book"/>
          <w:sz w:val="20"/>
          <w:szCs w:val="20"/>
        </w:rPr>
        <w:t xml:space="preserve">Presidente de la Corte Suprema de Justicia de la Nación, Señor Presidente de la Cámara de Diputados de la Nación y Señora Presidenta de la Cámara de Senadores de la Nación. </w:t>
      </w:r>
    </w:p>
    <w:p w:rsidR="00F80377" w:rsidRPr="00247A6E" w:rsidRDefault="00E11D4F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Con este último punto, </w:t>
      </w:r>
      <w:r w:rsidR="00973816">
        <w:rPr>
          <w:rFonts w:ascii="Gotham Book" w:hAnsi="Gotham Book"/>
          <w:sz w:val="20"/>
          <w:szCs w:val="20"/>
        </w:rPr>
        <w:t xml:space="preserve">se dio </w:t>
      </w:r>
      <w:r w:rsidR="00F80377" w:rsidRPr="00247A6E">
        <w:rPr>
          <w:rFonts w:ascii="Gotham Book" w:hAnsi="Gotham Book"/>
          <w:sz w:val="20"/>
          <w:szCs w:val="20"/>
        </w:rPr>
        <w:t>por concluida la reunión.</w:t>
      </w:r>
    </w:p>
    <w:p w:rsidR="00155D6A" w:rsidRPr="00247A6E" w:rsidRDefault="00155D6A" w:rsidP="007A4C1A">
      <w:pPr>
        <w:spacing w:line="360" w:lineRule="auto"/>
        <w:jc w:val="both"/>
        <w:rPr>
          <w:rFonts w:ascii="Gotham Book" w:hAnsi="Gotham Book"/>
          <w:sz w:val="20"/>
          <w:szCs w:val="20"/>
        </w:rPr>
      </w:pPr>
    </w:p>
    <w:sectPr w:rsidR="00155D6A" w:rsidRPr="00247A6E" w:rsidSect="00B037A1">
      <w:headerReference w:type="default" r:id="rId9"/>
      <w:footerReference w:type="default" r:id="rId10"/>
      <w:pgSz w:w="12240" w:h="15840"/>
      <w:pgMar w:top="-26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A1" w:rsidRDefault="00B037A1" w:rsidP="00B037A1">
      <w:r>
        <w:separator/>
      </w:r>
    </w:p>
  </w:endnote>
  <w:endnote w:type="continuationSeparator" w:id="0">
    <w:p w:rsidR="00B037A1" w:rsidRDefault="00B037A1" w:rsidP="00B0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A1" w:rsidRPr="00B037A1" w:rsidRDefault="00B037A1" w:rsidP="00B037A1">
    <w:pPr>
      <w:ind w:left="-1560" w:right="-1510"/>
      <w:jc w:val="center"/>
      <w:rPr>
        <w:rFonts w:ascii="Calibri" w:eastAsia="Calibri" w:hAnsi="Calibri" w:cs="Times New Roman"/>
        <w:noProof/>
        <w:lang w:eastAsia="es-AR"/>
      </w:rPr>
    </w:pP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44E9A576" wp14:editId="527D71C3">
          <wp:extent cx="1504950" cy="390525"/>
          <wp:effectExtent l="0" t="0" r="0" b="9525"/>
          <wp:docPr id="7" name="Imagen 7" descr="Resultado de imagen para logo ministerio 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ministerio int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31823423" wp14:editId="6B16E493">
          <wp:extent cx="1056640" cy="38925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684BCEA4" wp14:editId="3F435181">
          <wp:extent cx="876300" cy="619125"/>
          <wp:effectExtent l="0" t="0" r="0" b="9525"/>
          <wp:docPr id="5" name="Imagen 5" descr="logo-hcdn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hcdn-vertic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149A993C" wp14:editId="09F53E55">
          <wp:extent cx="866775" cy="4572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20650AD0" wp14:editId="5F5C8F6C">
          <wp:extent cx="1085850" cy="447675"/>
          <wp:effectExtent l="0" t="0" r="0" b="9525"/>
          <wp:docPr id="3" name="Imagen 3" descr="Resultado de imagen para ministerio publico de la def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ministerio publico de la defens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7CF71578" wp14:editId="2DFFAABC">
          <wp:extent cx="885825" cy="400050"/>
          <wp:effectExtent l="0" t="0" r="9525" b="0"/>
          <wp:docPr id="2" name="Imagen 2" descr="consejo-magistr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sejo-magistratur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es-AR"/>
      </w:rPr>
      <w:drawing>
        <wp:inline distT="0" distB="0" distL="0" distR="0" wp14:anchorId="4445B7CD" wp14:editId="41A91494">
          <wp:extent cx="762000" cy="657225"/>
          <wp:effectExtent l="0" t="0" r="0" b="9525"/>
          <wp:docPr id="6" name="Imagen 6" descr="Resultado de imagen para senado n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senado nacion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A1" w:rsidRDefault="00B037A1" w:rsidP="00B037A1">
      <w:r>
        <w:separator/>
      </w:r>
    </w:p>
  </w:footnote>
  <w:footnote w:type="continuationSeparator" w:id="0">
    <w:p w:rsidR="00B037A1" w:rsidRDefault="00B037A1" w:rsidP="00B0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A1" w:rsidRDefault="00B037A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1F896D12" wp14:editId="762A0408">
          <wp:simplePos x="1076325" y="447675"/>
          <wp:positionH relativeFrom="margin">
            <wp:align>center</wp:align>
          </wp:positionH>
          <wp:positionV relativeFrom="margin">
            <wp:posOffset>33020</wp:posOffset>
          </wp:positionV>
          <wp:extent cx="7686675" cy="1162050"/>
          <wp:effectExtent l="0" t="0" r="9525" b="0"/>
          <wp:wrapSquare wrapText="bothSides"/>
          <wp:docPr id="1" name="Imagen 1" descr="C:\Users\lsalim\Downloads\membrete mesa de coordin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lim\Downloads\membrete mesa de coordinac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769"/>
    <w:multiLevelType w:val="hybridMultilevel"/>
    <w:tmpl w:val="8994858A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F7536E"/>
    <w:multiLevelType w:val="hybridMultilevel"/>
    <w:tmpl w:val="F498F6F2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2115F"/>
    <w:multiLevelType w:val="hybridMultilevel"/>
    <w:tmpl w:val="4FD4C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3150"/>
    <w:multiLevelType w:val="hybridMultilevel"/>
    <w:tmpl w:val="20C8DB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A1"/>
    <w:rsid w:val="000663E5"/>
    <w:rsid w:val="000736F2"/>
    <w:rsid w:val="000855C8"/>
    <w:rsid w:val="000964B9"/>
    <w:rsid w:val="000F6279"/>
    <w:rsid w:val="00155D6A"/>
    <w:rsid w:val="0016607F"/>
    <w:rsid w:val="001B2438"/>
    <w:rsid w:val="001B32CD"/>
    <w:rsid w:val="001D50A1"/>
    <w:rsid w:val="001F7C65"/>
    <w:rsid w:val="00227D98"/>
    <w:rsid w:val="00247A6E"/>
    <w:rsid w:val="00292E6C"/>
    <w:rsid w:val="002F32FC"/>
    <w:rsid w:val="00376904"/>
    <w:rsid w:val="0038286B"/>
    <w:rsid w:val="003D2E11"/>
    <w:rsid w:val="003E1604"/>
    <w:rsid w:val="003E7E45"/>
    <w:rsid w:val="00403C58"/>
    <w:rsid w:val="004212A2"/>
    <w:rsid w:val="004349E2"/>
    <w:rsid w:val="004B460C"/>
    <w:rsid w:val="004F13B9"/>
    <w:rsid w:val="00502A86"/>
    <w:rsid w:val="00502C89"/>
    <w:rsid w:val="0057135E"/>
    <w:rsid w:val="005911E6"/>
    <w:rsid w:val="005B3C48"/>
    <w:rsid w:val="005F49B0"/>
    <w:rsid w:val="0062673A"/>
    <w:rsid w:val="00630661"/>
    <w:rsid w:val="00657E94"/>
    <w:rsid w:val="00665511"/>
    <w:rsid w:val="006D5727"/>
    <w:rsid w:val="006E5996"/>
    <w:rsid w:val="006F75BC"/>
    <w:rsid w:val="0070320F"/>
    <w:rsid w:val="00705065"/>
    <w:rsid w:val="00760E30"/>
    <w:rsid w:val="007724E8"/>
    <w:rsid w:val="007A4C1A"/>
    <w:rsid w:val="007C1580"/>
    <w:rsid w:val="007E6F7E"/>
    <w:rsid w:val="00802E51"/>
    <w:rsid w:val="00837DAD"/>
    <w:rsid w:val="008423FF"/>
    <w:rsid w:val="00847113"/>
    <w:rsid w:val="00851A02"/>
    <w:rsid w:val="00852748"/>
    <w:rsid w:val="008564F6"/>
    <w:rsid w:val="009301F5"/>
    <w:rsid w:val="009417F8"/>
    <w:rsid w:val="00973816"/>
    <w:rsid w:val="0097575E"/>
    <w:rsid w:val="00990566"/>
    <w:rsid w:val="009C1CBB"/>
    <w:rsid w:val="009D522A"/>
    <w:rsid w:val="009E629F"/>
    <w:rsid w:val="00A371FF"/>
    <w:rsid w:val="00A75919"/>
    <w:rsid w:val="00A94DA9"/>
    <w:rsid w:val="00AB3523"/>
    <w:rsid w:val="00AB4FE6"/>
    <w:rsid w:val="00AB54B4"/>
    <w:rsid w:val="00AE4754"/>
    <w:rsid w:val="00B037A1"/>
    <w:rsid w:val="00BB7F7F"/>
    <w:rsid w:val="00C03B3E"/>
    <w:rsid w:val="00C41E2C"/>
    <w:rsid w:val="00C50C1D"/>
    <w:rsid w:val="00C60CF8"/>
    <w:rsid w:val="00C63543"/>
    <w:rsid w:val="00C70BBD"/>
    <w:rsid w:val="00C965B0"/>
    <w:rsid w:val="00CE332E"/>
    <w:rsid w:val="00CF0FFE"/>
    <w:rsid w:val="00CF1848"/>
    <w:rsid w:val="00D14826"/>
    <w:rsid w:val="00D34172"/>
    <w:rsid w:val="00D52309"/>
    <w:rsid w:val="00D87E5D"/>
    <w:rsid w:val="00DE5261"/>
    <w:rsid w:val="00E029A6"/>
    <w:rsid w:val="00E11D4F"/>
    <w:rsid w:val="00E479F8"/>
    <w:rsid w:val="00E50BBC"/>
    <w:rsid w:val="00E63DA3"/>
    <w:rsid w:val="00F47957"/>
    <w:rsid w:val="00F6277E"/>
    <w:rsid w:val="00F80377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7A1"/>
  </w:style>
  <w:style w:type="paragraph" w:styleId="Piedepgina">
    <w:name w:val="footer"/>
    <w:basedOn w:val="Normal"/>
    <w:link w:val="Piedepgina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A1"/>
  </w:style>
  <w:style w:type="paragraph" w:styleId="Textodeglobo">
    <w:name w:val="Balloon Text"/>
    <w:basedOn w:val="Normal"/>
    <w:link w:val="TextodegloboCar"/>
    <w:uiPriority w:val="99"/>
    <w:semiHidden/>
    <w:unhideWhenUsed/>
    <w:rsid w:val="00B03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7A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70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B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7A1"/>
  </w:style>
  <w:style w:type="paragraph" w:styleId="Piedepgina">
    <w:name w:val="footer"/>
    <w:basedOn w:val="Normal"/>
    <w:link w:val="PiedepginaCar"/>
    <w:uiPriority w:val="99"/>
    <w:unhideWhenUsed/>
    <w:rsid w:val="00B037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A1"/>
  </w:style>
  <w:style w:type="paragraph" w:styleId="Textodeglobo">
    <w:name w:val="Balloon Text"/>
    <w:basedOn w:val="Normal"/>
    <w:link w:val="TextodegloboCar"/>
    <w:uiPriority w:val="99"/>
    <w:semiHidden/>
    <w:unhideWhenUsed/>
    <w:rsid w:val="00B03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7A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70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B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196B-BF99-473A-8246-17D3A578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Salim</dc:creator>
  <cp:lastModifiedBy>Lorena Salim</cp:lastModifiedBy>
  <cp:revision>4</cp:revision>
  <cp:lastPrinted>2019-03-18T17:23:00Z</cp:lastPrinted>
  <dcterms:created xsi:type="dcterms:W3CDTF">2019-10-31T20:56:00Z</dcterms:created>
  <dcterms:modified xsi:type="dcterms:W3CDTF">2019-10-31T21:09:00Z</dcterms:modified>
</cp:coreProperties>
</file>