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22" w:rsidRPr="0043128D" w:rsidRDefault="00034A22" w:rsidP="00034A22">
      <w:pPr>
        <w:pStyle w:val="xmsonormal"/>
        <w:shd w:val="clear" w:color="auto" w:fill="FFFFFF"/>
        <w:tabs>
          <w:tab w:val="left" w:pos="10632"/>
        </w:tabs>
        <w:spacing w:before="120" w:beforeAutospacing="0" w:after="120" w:afterAutospacing="0" w:line="360" w:lineRule="auto"/>
        <w:ind w:left="142" w:right="4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34A22" w:rsidRPr="0043128D" w:rsidRDefault="00034A22" w:rsidP="00034A22">
      <w:pPr>
        <w:pStyle w:val="xmsonormal"/>
        <w:shd w:val="clear" w:color="auto" w:fill="FFFFFF"/>
        <w:tabs>
          <w:tab w:val="left" w:pos="10632"/>
        </w:tabs>
        <w:spacing w:before="120" w:after="120" w:line="360" w:lineRule="auto"/>
        <w:ind w:left="142" w:right="4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128D">
        <w:rPr>
          <w:rFonts w:ascii="Arial" w:hAnsi="Arial" w:cs="Arial"/>
          <w:b/>
          <w:color w:val="000000"/>
          <w:sz w:val="22"/>
          <w:szCs w:val="22"/>
        </w:rPr>
        <w:t>ACTA DE REUNIÓN DE MESA DE COORDINACIÓN INSTITUCIONAL SOBRE ACCESO A LA INFORMACIÓN.</w:t>
      </w:r>
    </w:p>
    <w:p w:rsidR="00034A22" w:rsidRPr="0043128D" w:rsidRDefault="00034A22" w:rsidP="00034A22">
      <w:pPr>
        <w:pStyle w:val="xmsonormal"/>
        <w:shd w:val="clear" w:color="auto" w:fill="FFFFFF"/>
        <w:tabs>
          <w:tab w:val="left" w:pos="10632"/>
        </w:tabs>
        <w:spacing w:before="120" w:beforeAutospacing="0" w:after="120" w:afterAutospacing="0" w:line="360" w:lineRule="auto"/>
        <w:ind w:left="142" w:right="4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128D">
        <w:rPr>
          <w:rFonts w:ascii="Arial" w:hAnsi="Arial" w:cs="Arial"/>
          <w:b/>
          <w:color w:val="000000"/>
          <w:sz w:val="22"/>
          <w:szCs w:val="22"/>
        </w:rPr>
        <w:t xml:space="preserve">14 DE </w:t>
      </w:r>
      <w:r>
        <w:rPr>
          <w:rFonts w:ascii="Arial" w:hAnsi="Arial" w:cs="Arial"/>
          <w:b/>
          <w:color w:val="000000"/>
          <w:sz w:val="22"/>
          <w:szCs w:val="22"/>
        </w:rPr>
        <w:t>FEBRERO DE 2019</w:t>
      </w:r>
    </w:p>
    <w:p w:rsidR="0099320A" w:rsidRDefault="0099320A" w:rsidP="0099320A">
      <w:pPr>
        <w:spacing w:after="120" w:line="360" w:lineRule="auto"/>
        <w:jc w:val="center"/>
        <w:rPr>
          <w:rFonts w:ascii="Gotham Book" w:hAnsi="Gotham Book"/>
          <w:b/>
          <w:sz w:val="20"/>
          <w:szCs w:val="20"/>
        </w:rPr>
      </w:pPr>
    </w:p>
    <w:p w:rsidR="0099320A" w:rsidRDefault="0099320A" w:rsidP="00034A22">
      <w:pPr>
        <w:spacing w:after="120" w:line="360" w:lineRule="auto"/>
        <w:jc w:val="both"/>
        <w:rPr>
          <w:rFonts w:ascii="Gotham Book" w:hAnsi="Gotham Book"/>
          <w:b/>
          <w:sz w:val="20"/>
          <w:szCs w:val="20"/>
        </w:rPr>
      </w:pPr>
      <w:r w:rsidRPr="0099320A">
        <w:rPr>
          <w:rFonts w:ascii="Gotham Book" w:eastAsia="Calibri" w:hAnsi="Gotham Book" w:cs="Times New Roman"/>
        </w:rPr>
        <w:t>En el marco del Decreto 899/17, que crea la MESA DE COORDINACIÓN INSTITUCIONAL SOBRE ACCESO A LA INFORMACIÓN, la Secretaría de Asuntos Políticos e Institucionales del Ministerio del Interior, Obras Públicas y Vivienda invitó a una reunión con el siguiente orden del día</w:t>
      </w:r>
      <w:proofErr w:type="gramStart"/>
      <w:r w:rsidRPr="0099320A">
        <w:rPr>
          <w:rFonts w:ascii="Gotham Book" w:eastAsia="Calibri" w:hAnsi="Gotham Book" w:cs="Times New Roman"/>
        </w:rPr>
        <w:t>:</w:t>
      </w:r>
      <w:r w:rsidR="00034A22">
        <w:rPr>
          <w:rFonts w:ascii="Gotham Book" w:eastAsia="Calibri" w:hAnsi="Gotham Book" w:cs="Times New Roman"/>
        </w:rPr>
        <w:t>1</w:t>
      </w:r>
      <w:proofErr w:type="gramEnd"/>
      <w:r w:rsidR="00034A22">
        <w:rPr>
          <w:rFonts w:ascii="Gotham Book" w:eastAsia="Calibri" w:hAnsi="Gotham Book" w:cs="Times New Roman"/>
        </w:rPr>
        <w:t xml:space="preserve"> </w:t>
      </w:r>
      <w:r w:rsidRPr="0099320A">
        <w:rPr>
          <w:rFonts w:ascii="Gotham Book" w:eastAsia="Calibri" w:hAnsi="Gotham Book" w:cs="Times New Roman"/>
          <w:b/>
          <w:sz w:val="20"/>
          <w:szCs w:val="20"/>
        </w:rPr>
        <w:t xml:space="preserve">Plan Anual de Trabajo de la Mesa de Coordinación: 2° Acción </w:t>
      </w:r>
      <w:proofErr w:type="spellStart"/>
      <w:r w:rsidRPr="0099320A">
        <w:rPr>
          <w:rFonts w:ascii="Gotham Book" w:eastAsia="Calibri" w:hAnsi="Gotham Book" w:cs="Times New Roman"/>
          <w:b/>
          <w:sz w:val="20"/>
          <w:szCs w:val="20"/>
        </w:rPr>
        <w:t>Eurosocial</w:t>
      </w:r>
      <w:proofErr w:type="spellEnd"/>
      <w:r w:rsidRPr="0099320A">
        <w:rPr>
          <w:rFonts w:ascii="Gotham Book" w:eastAsia="Calibri" w:hAnsi="Gotham Book" w:cs="Times New Roman"/>
          <w:b/>
          <w:sz w:val="20"/>
          <w:szCs w:val="20"/>
        </w:rPr>
        <w:t>+</w:t>
      </w:r>
      <w:r w:rsidR="00034A22">
        <w:rPr>
          <w:rFonts w:ascii="Gotham Book" w:eastAsia="Calibri" w:hAnsi="Gotham Book" w:cs="Times New Roman"/>
          <w:b/>
          <w:sz w:val="20"/>
          <w:szCs w:val="20"/>
        </w:rPr>
        <w:t xml:space="preserve"> 2.</w:t>
      </w:r>
      <w:r w:rsidRPr="0099320A">
        <w:rPr>
          <w:rFonts w:ascii="Gotham Book" w:eastAsia="Calibri" w:hAnsi="Gotham Book" w:cs="Times New Roman"/>
          <w:b/>
          <w:sz w:val="20"/>
          <w:szCs w:val="20"/>
        </w:rPr>
        <w:t>Presentación del modelo de Coordinación. Comentarios.</w:t>
      </w:r>
      <w:r w:rsidR="00034A22">
        <w:rPr>
          <w:rFonts w:ascii="Gotham Book" w:eastAsia="Calibri" w:hAnsi="Gotham Book" w:cs="Times New Roman"/>
          <w:b/>
          <w:sz w:val="20"/>
          <w:szCs w:val="20"/>
        </w:rPr>
        <w:t xml:space="preserve"> 3. </w:t>
      </w:r>
      <w:r w:rsidRPr="0099320A">
        <w:rPr>
          <w:rFonts w:ascii="Gotham Book" w:eastAsia="Calibri" w:hAnsi="Gotham Book" w:cs="Times New Roman"/>
          <w:b/>
          <w:sz w:val="20"/>
          <w:szCs w:val="20"/>
        </w:rPr>
        <w:t xml:space="preserve">Presentación del modelo de Jurisprudencia. Comentarios y recepción de demandas. </w:t>
      </w:r>
      <w:r w:rsidR="00034A22">
        <w:rPr>
          <w:rFonts w:ascii="Gotham Book" w:eastAsia="Calibri" w:hAnsi="Gotham Book" w:cs="Times New Roman"/>
          <w:b/>
          <w:sz w:val="20"/>
          <w:szCs w:val="20"/>
        </w:rPr>
        <w:t xml:space="preserve">4. </w:t>
      </w:r>
      <w:r w:rsidRPr="0099320A">
        <w:rPr>
          <w:rFonts w:ascii="Gotham Book" w:eastAsia="Calibri" w:hAnsi="Gotham Book" w:cs="Times New Roman"/>
          <w:b/>
          <w:sz w:val="20"/>
          <w:szCs w:val="20"/>
        </w:rPr>
        <w:t xml:space="preserve">Estado de situación: Corte Suprema de Justicia de la Nación y Poder Legislativo. </w:t>
      </w:r>
      <w:r w:rsidR="00034A22">
        <w:rPr>
          <w:rFonts w:ascii="Gotham Book" w:eastAsia="Calibri" w:hAnsi="Gotham Book" w:cs="Times New Roman"/>
          <w:b/>
          <w:sz w:val="20"/>
          <w:szCs w:val="20"/>
        </w:rPr>
        <w:t xml:space="preserve">5. </w:t>
      </w:r>
      <w:r w:rsidRPr="0099320A">
        <w:rPr>
          <w:rFonts w:ascii="Gotham Book" w:eastAsia="Calibri" w:hAnsi="Gotham Book" w:cs="Times New Roman"/>
          <w:b/>
          <w:sz w:val="20"/>
          <w:szCs w:val="20"/>
        </w:rPr>
        <w:t>RTA: Membresía y Grupos de Trabajo.</w:t>
      </w:r>
    </w:p>
    <w:p w:rsidR="00155D6A" w:rsidRDefault="0099320A" w:rsidP="0099320A">
      <w:pPr>
        <w:spacing w:after="120"/>
        <w:rPr>
          <w:rFonts w:ascii="Gotham Book" w:eastAsia="Calibri" w:hAnsi="Gotham Book" w:cs="Times New Roman"/>
          <w:b/>
          <w:sz w:val="20"/>
          <w:szCs w:val="20"/>
        </w:rPr>
      </w:pPr>
      <w:r w:rsidRPr="0099320A">
        <w:rPr>
          <w:rFonts w:ascii="Gotham Book" w:eastAsia="Calibri" w:hAnsi="Gotham Book" w:cs="Times New Roman"/>
          <w:b/>
          <w:sz w:val="20"/>
          <w:szCs w:val="20"/>
        </w:rPr>
        <w:t>Presentación del Plan de Trabajo de medición de indicadores a cargo de CIPPEC</w:t>
      </w:r>
    </w:p>
    <w:p w:rsidR="0099320A" w:rsidRPr="0099320A" w:rsidRDefault="0099320A" w:rsidP="0099320A">
      <w:pPr>
        <w:rPr>
          <w:rFonts w:ascii="Gotham Book" w:eastAsia="Calibri" w:hAnsi="Gotham Book" w:cs="Times New Roman"/>
          <w:b/>
        </w:rPr>
      </w:pPr>
    </w:p>
    <w:p w:rsidR="0099320A" w:rsidRPr="0099320A" w:rsidRDefault="0099320A" w:rsidP="00034A22">
      <w:pPr>
        <w:jc w:val="both"/>
        <w:rPr>
          <w:rFonts w:ascii="Gotham Book" w:hAnsi="Gotham Book"/>
        </w:rPr>
      </w:pPr>
      <w:r w:rsidRPr="0099320A">
        <w:rPr>
          <w:rFonts w:ascii="Gotham Book" w:hAnsi="Gotham Book"/>
          <w:b/>
        </w:rPr>
        <w:t>Se encuentran presentes:</w:t>
      </w:r>
      <w:r w:rsidR="00034A22">
        <w:rPr>
          <w:rFonts w:ascii="Gotham Book" w:hAnsi="Gotham Book"/>
          <w:b/>
        </w:rPr>
        <w:t xml:space="preserve"> </w:t>
      </w:r>
      <w:r w:rsidRPr="0099320A">
        <w:rPr>
          <w:rFonts w:ascii="Gotham Book" w:hAnsi="Gotham Book"/>
          <w:b/>
        </w:rPr>
        <w:t>Eduardo Bertoni.</w:t>
      </w:r>
      <w:r w:rsidRPr="0099320A">
        <w:rPr>
          <w:rFonts w:ascii="Gotham Book" w:hAnsi="Gotham Book"/>
        </w:rPr>
        <w:t xml:space="preserve"> Director de la Agencia de Acceso a la Información Pública del Poder Ejecutivo.</w:t>
      </w:r>
      <w:r w:rsidR="00034A22">
        <w:rPr>
          <w:rFonts w:ascii="Gotham Book" w:hAnsi="Gotham Book"/>
        </w:rPr>
        <w:t xml:space="preserve"> </w:t>
      </w:r>
      <w:r w:rsidR="00034A22" w:rsidRPr="00034A22">
        <w:rPr>
          <w:rFonts w:ascii="Gotham Book" w:hAnsi="Gotham Book"/>
          <w:b/>
        </w:rPr>
        <w:t>E</w:t>
      </w:r>
      <w:r w:rsidRPr="0099320A">
        <w:rPr>
          <w:rFonts w:ascii="Gotham Book" w:hAnsi="Gotham Book"/>
          <w:b/>
        </w:rPr>
        <w:t xml:space="preserve">ugenia </w:t>
      </w:r>
      <w:proofErr w:type="spellStart"/>
      <w:r w:rsidRPr="0099320A">
        <w:rPr>
          <w:rFonts w:ascii="Gotham Book" w:hAnsi="Gotham Book"/>
          <w:b/>
        </w:rPr>
        <w:t>Braguinsky</w:t>
      </w:r>
      <w:proofErr w:type="spellEnd"/>
      <w:r w:rsidRPr="0099320A">
        <w:rPr>
          <w:rFonts w:ascii="Gotham Book" w:hAnsi="Gotham Book"/>
        </w:rPr>
        <w:t>. Directora Nacional de Acceso a la Información de la Agencia de Acceso a la Información Pública del Poder Ejecutivo.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 xml:space="preserve">Ricardo </w:t>
      </w:r>
      <w:proofErr w:type="spellStart"/>
      <w:r w:rsidRPr="0099320A">
        <w:rPr>
          <w:rFonts w:ascii="Gotham Book" w:hAnsi="Gotham Book"/>
          <w:b/>
        </w:rPr>
        <w:t>Gomez</w:t>
      </w:r>
      <w:proofErr w:type="spellEnd"/>
      <w:r w:rsidRPr="0099320A">
        <w:rPr>
          <w:rFonts w:ascii="Gotham Book" w:hAnsi="Gotham Book"/>
          <w:b/>
        </w:rPr>
        <w:t xml:space="preserve"> Diez</w:t>
      </w:r>
      <w:r w:rsidRPr="0099320A">
        <w:rPr>
          <w:rFonts w:ascii="Gotham Book" w:hAnsi="Gotham Book"/>
        </w:rPr>
        <w:t>. Director de la Agencia de Acceso a la Información Pública del Consejo de la Magistratura de la Nación).</w:t>
      </w:r>
      <w:r w:rsidR="00034A22">
        <w:rPr>
          <w:rFonts w:ascii="Gotham Book" w:hAnsi="Gotham Book"/>
        </w:rPr>
        <w:t xml:space="preserve"> </w:t>
      </w:r>
      <w:r w:rsidR="00034A22" w:rsidRPr="0099320A">
        <w:rPr>
          <w:rFonts w:ascii="Gotham Book" w:hAnsi="Gotham Book"/>
          <w:b/>
        </w:rPr>
        <w:t xml:space="preserve"> </w:t>
      </w:r>
      <w:r w:rsidRPr="0099320A">
        <w:rPr>
          <w:rFonts w:ascii="Gotham Book" w:hAnsi="Gotham Book"/>
          <w:b/>
        </w:rPr>
        <w:t xml:space="preserve">Luciana </w:t>
      </w:r>
      <w:proofErr w:type="spellStart"/>
      <w:r w:rsidRPr="0099320A">
        <w:rPr>
          <w:rFonts w:ascii="Gotham Book" w:hAnsi="Gotham Book"/>
          <w:b/>
        </w:rPr>
        <w:t>Vajnenko</w:t>
      </w:r>
      <w:proofErr w:type="spellEnd"/>
      <w:r w:rsidRPr="0099320A">
        <w:rPr>
          <w:rFonts w:ascii="Gotham Book" w:hAnsi="Gotham Book"/>
        </w:rPr>
        <w:t>. Directora de la Unidad de Consejo Abierto  y Participación Ciudadana del Consejo de la Magistratura de la Nación.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>Carlos Ernst.</w:t>
      </w:r>
      <w:r w:rsidRPr="0099320A">
        <w:rPr>
          <w:rFonts w:ascii="Gotham Book" w:hAnsi="Gotham Book"/>
        </w:rPr>
        <w:t xml:space="preserve"> Director de la Agencia de Acceso a la Información Pública del Ministerio Público Fiscal.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 xml:space="preserve">Silvina </w:t>
      </w:r>
      <w:proofErr w:type="spellStart"/>
      <w:r w:rsidRPr="0099320A">
        <w:rPr>
          <w:rFonts w:ascii="Gotham Book" w:hAnsi="Gotham Book"/>
          <w:b/>
        </w:rPr>
        <w:t>Cáçeres</w:t>
      </w:r>
      <w:proofErr w:type="spellEnd"/>
      <w:r w:rsidRPr="0099320A">
        <w:rPr>
          <w:rFonts w:ascii="Gotham Book" w:hAnsi="Gotham Book"/>
        </w:rPr>
        <w:t xml:space="preserve"> por la Dirección de Relaciones Institucionales del Ministerio Público Fiscal.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>Adrián Pérez</w:t>
      </w:r>
      <w:r w:rsidRPr="0099320A">
        <w:rPr>
          <w:rFonts w:ascii="Gotham Book" w:hAnsi="Gotham Book"/>
        </w:rPr>
        <w:t xml:space="preserve"> Secretario de Asuntos Políticos e Institucionales del Ministerio del Interior, Obras Públicas y Vivienda.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 xml:space="preserve">Marianela </w:t>
      </w:r>
      <w:proofErr w:type="spellStart"/>
      <w:r w:rsidRPr="0099320A">
        <w:rPr>
          <w:rFonts w:ascii="Gotham Book" w:hAnsi="Gotham Book"/>
          <w:b/>
        </w:rPr>
        <w:t>Oppel</w:t>
      </w:r>
      <w:proofErr w:type="spellEnd"/>
      <w:r w:rsidRPr="0099320A">
        <w:rPr>
          <w:rFonts w:ascii="Gotham Book" w:hAnsi="Gotham Book"/>
        </w:rPr>
        <w:t xml:space="preserve"> por la Agencia de Acceso a la Información Pública del Ministerio Público de la Defensa.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 xml:space="preserve">Matías </w:t>
      </w:r>
      <w:proofErr w:type="spellStart"/>
      <w:r w:rsidRPr="0099320A">
        <w:rPr>
          <w:rFonts w:ascii="Gotham Book" w:hAnsi="Gotham Book"/>
          <w:b/>
        </w:rPr>
        <w:t>Dib</w:t>
      </w:r>
      <w:proofErr w:type="spellEnd"/>
      <w:r w:rsidRPr="0099320A">
        <w:rPr>
          <w:rFonts w:ascii="Gotham Book" w:hAnsi="Gotham Book"/>
        </w:rPr>
        <w:t xml:space="preserve"> por la Dirección de Transparencia y Acceso a la Información Pública de la Honorable Cámara de Diputados de la Nación.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 xml:space="preserve">Diego </w:t>
      </w:r>
      <w:proofErr w:type="spellStart"/>
      <w:r w:rsidRPr="0099320A">
        <w:rPr>
          <w:rFonts w:ascii="Gotham Book" w:hAnsi="Gotham Book"/>
          <w:b/>
        </w:rPr>
        <w:t>Lacu</w:t>
      </w:r>
      <w:proofErr w:type="spellEnd"/>
      <w:r w:rsidRPr="0099320A">
        <w:rPr>
          <w:rFonts w:ascii="Gotham Book" w:hAnsi="Gotham Book"/>
        </w:rPr>
        <w:t xml:space="preserve"> Sub Director de Acceso a la Información Pública de la Honorable Cámara de Senadores de la Nación. 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>María Fernanda</w:t>
      </w:r>
      <w:r w:rsidRPr="0099320A">
        <w:rPr>
          <w:rFonts w:ascii="Gotham Book" w:hAnsi="Gotham Book"/>
        </w:rPr>
        <w:t xml:space="preserve"> Araujo Directora Nacional de Relaciones con la Comunidad y Participación Ciudadana.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 xml:space="preserve">Lorena </w:t>
      </w:r>
      <w:proofErr w:type="spellStart"/>
      <w:r w:rsidRPr="0099320A">
        <w:rPr>
          <w:rFonts w:ascii="Gotham Book" w:hAnsi="Gotham Book"/>
          <w:b/>
        </w:rPr>
        <w:t>Salim</w:t>
      </w:r>
      <w:proofErr w:type="spellEnd"/>
      <w:r w:rsidRPr="0099320A">
        <w:rPr>
          <w:rFonts w:ascii="Gotham Book" w:hAnsi="Gotham Book"/>
        </w:rPr>
        <w:t xml:space="preserve"> por la Dirección Nacional de Relaciones con la Comunidad y Participación Ciudadana.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 xml:space="preserve">Mariela </w:t>
      </w:r>
      <w:proofErr w:type="spellStart"/>
      <w:r w:rsidRPr="0099320A">
        <w:rPr>
          <w:rFonts w:ascii="Gotham Book" w:hAnsi="Gotham Book"/>
          <w:b/>
        </w:rPr>
        <w:t>Bonavota</w:t>
      </w:r>
      <w:proofErr w:type="spellEnd"/>
      <w:r w:rsidRPr="0099320A">
        <w:rPr>
          <w:rFonts w:ascii="Gotham Book" w:hAnsi="Gotham Book"/>
        </w:rPr>
        <w:t xml:space="preserve"> por la Dirección Nacional de Relaciones con la Comunidad y Participación Ciudadana.</w:t>
      </w:r>
      <w:r w:rsidR="00034A22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  <w:b/>
        </w:rPr>
        <w:t>Emiliano Arena</w:t>
      </w:r>
      <w:r w:rsidRPr="0099320A">
        <w:rPr>
          <w:rFonts w:ascii="Gotham Book" w:hAnsi="Gotham Book"/>
        </w:rPr>
        <w:t>. CIPPEC.</w:t>
      </w:r>
    </w:p>
    <w:p w:rsidR="0099320A" w:rsidRPr="0099320A" w:rsidRDefault="0099320A" w:rsidP="0099320A">
      <w:pPr>
        <w:rPr>
          <w:rFonts w:ascii="Gotham Book" w:hAnsi="Gotham Book"/>
          <w:b/>
        </w:rPr>
      </w:pPr>
    </w:p>
    <w:p w:rsidR="0099320A" w:rsidRPr="0099320A" w:rsidRDefault="0099320A" w:rsidP="0099320A">
      <w:pPr>
        <w:rPr>
          <w:rFonts w:ascii="Gotham Book" w:hAnsi="Gotham Book"/>
          <w:b/>
          <w:sz w:val="20"/>
          <w:szCs w:val="20"/>
        </w:rPr>
      </w:pPr>
    </w:p>
    <w:p w:rsidR="00155D6A" w:rsidRPr="0099320A" w:rsidRDefault="0099320A" w:rsidP="0099320A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Abierta la reunión, </w:t>
      </w:r>
      <w:r w:rsidR="00155D6A" w:rsidRPr="0099320A">
        <w:rPr>
          <w:rFonts w:ascii="Gotham Book" w:hAnsi="Gotham Book"/>
        </w:rPr>
        <w:t xml:space="preserve">Adrián </w:t>
      </w:r>
      <w:r>
        <w:rPr>
          <w:rFonts w:ascii="Gotham Book" w:hAnsi="Gotham Book"/>
        </w:rPr>
        <w:t xml:space="preserve">Pérez da la bienvenida y </w:t>
      </w:r>
      <w:r w:rsidR="00155D6A" w:rsidRPr="0099320A">
        <w:rPr>
          <w:rFonts w:ascii="Gotham Book" w:hAnsi="Gotham Book"/>
        </w:rPr>
        <w:t>comenta</w:t>
      </w:r>
      <w:r>
        <w:rPr>
          <w:rFonts w:ascii="Gotham Book" w:hAnsi="Gotham Book"/>
        </w:rPr>
        <w:t xml:space="preserve"> que próximamente debe acordarse</w:t>
      </w:r>
      <w:r w:rsidR="001B2438" w:rsidRPr="0099320A">
        <w:rPr>
          <w:rFonts w:ascii="Gotham Book" w:hAnsi="Gotham Book"/>
        </w:rPr>
        <w:t xml:space="preserve"> </w:t>
      </w:r>
      <w:r w:rsidR="00155D6A" w:rsidRPr="0099320A">
        <w:rPr>
          <w:rFonts w:ascii="Gotham Book" w:hAnsi="Gotham Book"/>
        </w:rPr>
        <w:t xml:space="preserve">el </w:t>
      </w:r>
      <w:r w:rsidR="00034A22">
        <w:rPr>
          <w:rFonts w:ascii="Gotham Book" w:hAnsi="Gotham Book"/>
        </w:rPr>
        <w:t>p</w:t>
      </w:r>
      <w:r w:rsidR="00155D6A" w:rsidRPr="0099320A">
        <w:rPr>
          <w:rFonts w:ascii="Gotham Book" w:hAnsi="Gotham Book"/>
        </w:rPr>
        <w:t xml:space="preserve">lan </w:t>
      </w:r>
      <w:r w:rsidR="00034A22">
        <w:rPr>
          <w:rFonts w:ascii="Gotham Book" w:hAnsi="Gotham Book"/>
        </w:rPr>
        <w:t>a</w:t>
      </w:r>
      <w:r w:rsidR="00155D6A" w:rsidRPr="0099320A">
        <w:rPr>
          <w:rFonts w:ascii="Gotham Book" w:hAnsi="Gotham Book"/>
        </w:rPr>
        <w:t xml:space="preserve">nual </w:t>
      </w:r>
      <w:r w:rsidR="00034A22">
        <w:rPr>
          <w:rFonts w:ascii="Gotham Book" w:hAnsi="Gotham Book"/>
        </w:rPr>
        <w:t xml:space="preserve">de trabajo </w:t>
      </w:r>
      <w:r w:rsidR="00155D6A" w:rsidRPr="0099320A">
        <w:rPr>
          <w:rFonts w:ascii="Gotham Book" w:hAnsi="Gotham Book"/>
        </w:rPr>
        <w:t>de la Mesa de Coordinación, indicando que para ello es necesario introducir</w:t>
      </w:r>
      <w:r w:rsidR="001B2438" w:rsidRPr="0099320A">
        <w:rPr>
          <w:rFonts w:ascii="Gotham Book" w:hAnsi="Gotham Book"/>
        </w:rPr>
        <w:t xml:space="preserve"> </w:t>
      </w:r>
      <w:r w:rsidR="00155D6A" w:rsidRPr="0099320A">
        <w:rPr>
          <w:rFonts w:ascii="Gotham Book" w:hAnsi="Gotham Book"/>
        </w:rPr>
        <w:t xml:space="preserve">el debate sobre los modelos de coordinación y de jurisprudencia </w:t>
      </w:r>
      <w:r>
        <w:rPr>
          <w:rFonts w:ascii="Gotham Book" w:hAnsi="Gotham Book"/>
        </w:rPr>
        <w:t xml:space="preserve">que fueron diseñados en los talleres de Eurosocial, </w:t>
      </w:r>
      <w:r w:rsidR="00155D6A" w:rsidRPr="0099320A">
        <w:rPr>
          <w:rFonts w:ascii="Gotham Book" w:hAnsi="Gotham Book"/>
        </w:rPr>
        <w:t xml:space="preserve">para determinar </w:t>
      </w:r>
      <w:r>
        <w:rPr>
          <w:rFonts w:ascii="Gotham Book" w:hAnsi="Gotham Book"/>
        </w:rPr>
        <w:t>si existe</w:t>
      </w:r>
      <w:r w:rsidR="00155D6A" w:rsidRPr="0099320A">
        <w:rPr>
          <w:rFonts w:ascii="Gotham Book" w:hAnsi="Gotham Book"/>
        </w:rPr>
        <w:t xml:space="preserve"> consenso</w:t>
      </w:r>
      <w:r>
        <w:rPr>
          <w:rFonts w:ascii="Gotham Book" w:hAnsi="Gotham Book"/>
        </w:rPr>
        <w:t xml:space="preserve"> entre los integrantes de la Mesa</w:t>
      </w:r>
      <w:r w:rsidR="00155D6A" w:rsidRPr="0099320A">
        <w:rPr>
          <w:rFonts w:ascii="Gotham Book" w:hAnsi="Gotham Book"/>
        </w:rPr>
        <w:t>.</w:t>
      </w:r>
    </w:p>
    <w:p w:rsidR="00034A22" w:rsidRDefault="00034A22" w:rsidP="0099320A">
      <w:pPr>
        <w:spacing w:line="360" w:lineRule="auto"/>
        <w:jc w:val="both"/>
        <w:rPr>
          <w:rFonts w:ascii="Gotham Book" w:hAnsi="Gotham Book"/>
        </w:rPr>
      </w:pPr>
    </w:p>
    <w:p w:rsidR="00155D6A" w:rsidRPr="0099320A" w:rsidRDefault="00155D6A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 xml:space="preserve">Introducido el tema relativo a la revisión del </w:t>
      </w:r>
      <w:r w:rsidRPr="0099320A">
        <w:rPr>
          <w:rFonts w:ascii="Gotham Book" w:hAnsi="Gotham Book"/>
          <w:u w:val="single"/>
        </w:rPr>
        <w:t>Modelo de Coordinación</w:t>
      </w:r>
      <w:r w:rsidRPr="0099320A">
        <w:rPr>
          <w:rFonts w:ascii="Gotham Book" w:hAnsi="Gotham Book"/>
        </w:rPr>
        <w:t>,</w:t>
      </w:r>
      <w:r w:rsidR="001B2438" w:rsidRPr="0099320A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</w:rPr>
        <w:t xml:space="preserve">Eugenia </w:t>
      </w:r>
      <w:proofErr w:type="spellStart"/>
      <w:r w:rsidRPr="0099320A">
        <w:rPr>
          <w:rFonts w:ascii="Gotham Book" w:hAnsi="Gotham Book"/>
        </w:rPr>
        <w:t>Braguinsky</w:t>
      </w:r>
      <w:proofErr w:type="spellEnd"/>
      <w:r w:rsidR="001B2438" w:rsidRPr="0099320A">
        <w:rPr>
          <w:rFonts w:ascii="Gotham Book" w:hAnsi="Gotham Book"/>
        </w:rPr>
        <w:t xml:space="preserve"> </w:t>
      </w:r>
      <w:r w:rsidRPr="0099320A">
        <w:rPr>
          <w:rFonts w:ascii="Gotham Book" w:hAnsi="Gotham Book"/>
        </w:rPr>
        <w:t>realiz</w:t>
      </w:r>
      <w:r w:rsidR="0099320A">
        <w:rPr>
          <w:rFonts w:ascii="Gotham Book" w:hAnsi="Gotham Book"/>
        </w:rPr>
        <w:t>a</w:t>
      </w:r>
      <w:r w:rsidRPr="0099320A">
        <w:rPr>
          <w:rFonts w:ascii="Gotham Book" w:hAnsi="Gotham Book"/>
        </w:rPr>
        <w:t xml:space="preserve"> </w:t>
      </w:r>
      <w:r w:rsidR="00034A22">
        <w:rPr>
          <w:rFonts w:ascii="Gotham Book" w:hAnsi="Gotham Book"/>
        </w:rPr>
        <w:t xml:space="preserve">observaciones al respecto, las cuales son receptadas por la relatoría. </w:t>
      </w:r>
    </w:p>
    <w:p w:rsidR="00155D6A" w:rsidRPr="0099320A" w:rsidRDefault="00155D6A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 xml:space="preserve">Ricardo Gómez Diez </w:t>
      </w:r>
      <w:r w:rsidR="00034A22">
        <w:rPr>
          <w:rFonts w:ascii="Gotham Book" w:hAnsi="Gotham Book"/>
        </w:rPr>
        <w:t xml:space="preserve">manifiesta inquietudes respecto del rol de la Secretaría Técnica. </w:t>
      </w:r>
    </w:p>
    <w:p w:rsidR="00155D6A" w:rsidRPr="0099320A" w:rsidRDefault="00155D6A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>Fernanda Araujo coment</w:t>
      </w:r>
      <w:r w:rsidR="0099320A">
        <w:rPr>
          <w:rFonts w:ascii="Gotham Book" w:hAnsi="Gotham Book"/>
        </w:rPr>
        <w:t>a</w:t>
      </w:r>
      <w:r w:rsidRPr="0099320A">
        <w:rPr>
          <w:rFonts w:ascii="Gotham Book" w:hAnsi="Gotham Book"/>
        </w:rPr>
        <w:t xml:space="preserve"> que la Secretaría de Asuntos Políticos e Institucionales (o la que en el futuro la reemplace) funcionará como Secretaría Técnica y así quedó plasmado en el documento.</w:t>
      </w:r>
      <w:r w:rsidR="0099320A">
        <w:rPr>
          <w:rFonts w:ascii="Gotham Book" w:hAnsi="Gotham Book"/>
        </w:rPr>
        <w:t xml:space="preserve"> Se acuerda</w:t>
      </w:r>
      <w:r w:rsidRPr="0099320A">
        <w:rPr>
          <w:rFonts w:ascii="Gotham Book" w:hAnsi="Gotham Book"/>
        </w:rPr>
        <w:t xml:space="preserve"> aclarar este punto en el documento “Modelo de Coordinación”. </w:t>
      </w:r>
    </w:p>
    <w:p w:rsidR="00D71BCA" w:rsidRDefault="00155D6A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 xml:space="preserve">Gómez Diez </w:t>
      </w:r>
      <w:r w:rsidR="0099320A">
        <w:rPr>
          <w:rFonts w:ascii="Gotham Book" w:hAnsi="Gotham Book"/>
        </w:rPr>
        <w:t>asimismo propone</w:t>
      </w:r>
      <w:r w:rsidR="001B2438" w:rsidRPr="0099320A">
        <w:rPr>
          <w:rFonts w:ascii="Gotham Book" w:hAnsi="Gotham Book"/>
        </w:rPr>
        <w:t xml:space="preserve"> </w:t>
      </w:r>
      <w:r w:rsidR="00034A22">
        <w:rPr>
          <w:rFonts w:ascii="Gotham Book" w:hAnsi="Gotham Book"/>
        </w:rPr>
        <w:t xml:space="preserve">una serie de modificaciones que son receptadas por la relatoría. </w:t>
      </w:r>
    </w:p>
    <w:p w:rsidR="00155D6A" w:rsidRPr="0099320A" w:rsidRDefault="00155D6A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 xml:space="preserve">Los integrantes de la mesa </w:t>
      </w:r>
      <w:r w:rsidR="00D71BCA">
        <w:rPr>
          <w:rFonts w:ascii="Gotham Book" w:hAnsi="Gotham Book"/>
        </w:rPr>
        <w:t xml:space="preserve">prestan conformidad </w:t>
      </w:r>
      <w:r w:rsidR="00034A22">
        <w:rPr>
          <w:rFonts w:ascii="Gotham Book" w:hAnsi="Gotham Book"/>
        </w:rPr>
        <w:t>integral con las modificaciones</w:t>
      </w:r>
      <w:r w:rsidRPr="0099320A">
        <w:rPr>
          <w:rFonts w:ascii="Gotham Book" w:hAnsi="Gotham Book"/>
        </w:rPr>
        <w:t>.</w:t>
      </w:r>
    </w:p>
    <w:p w:rsidR="00034A22" w:rsidRDefault="00034A22" w:rsidP="0099320A">
      <w:pPr>
        <w:spacing w:line="360" w:lineRule="auto"/>
        <w:jc w:val="both"/>
        <w:rPr>
          <w:rFonts w:ascii="Gotham Book" w:hAnsi="Gotham Book"/>
        </w:rPr>
      </w:pPr>
    </w:p>
    <w:p w:rsidR="00D71BCA" w:rsidRDefault="00155D6A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 xml:space="preserve">En relación </w:t>
      </w:r>
      <w:r w:rsidR="005B3C48" w:rsidRPr="0099320A">
        <w:rPr>
          <w:rFonts w:ascii="Gotham Book" w:hAnsi="Gotham Book"/>
        </w:rPr>
        <w:t xml:space="preserve">con el punto del día referido al estado de implementación de la Ley de Acceso y creación de las Agencias en el Poder Legislativo y la CSJN </w:t>
      </w:r>
      <w:r w:rsidR="00D71BCA">
        <w:rPr>
          <w:rFonts w:ascii="Gotham Book" w:hAnsi="Gotham Book"/>
        </w:rPr>
        <w:t xml:space="preserve">la Secretaría </w:t>
      </w:r>
      <w:r w:rsidR="005B3C48" w:rsidRPr="0099320A">
        <w:rPr>
          <w:rFonts w:ascii="Gotham Book" w:hAnsi="Gotham Book"/>
        </w:rPr>
        <w:t>prop</w:t>
      </w:r>
      <w:r w:rsidR="00D71BCA">
        <w:rPr>
          <w:rFonts w:ascii="Gotham Book" w:hAnsi="Gotham Book"/>
        </w:rPr>
        <w:t>one</w:t>
      </w:r>
      <w:r w:rsidR="005B3C48" w:rsidRPr="0099320A">
        <w:rPr>
          <w:rFonts w:ascii="Gotham Book" w:hAnsi="Gotham Book"/>
        </w:rPr>
        <w:t xml:space="preserve"> posponer el</w:t>
      </w:r>
      <w:r w:rsidR="001B2438" w:rsidRPr="0099320A">
        <w:rPr>
          <w:rFonts w:ascii="Gotham Book" w:hAnsi="Gotham Book"/>
        </w:rPr>
        <w:t xml:space="preserve"> </w:t>
      </w:r>
      <w:r w:rsidR="005B3C48" w:rsidRPr="0099320A">
        <w:rPr>
          <w:rFonts w:ascii="Gotham Book" w:hAnsi="Gotham Book"/>
        </w:rPr>
        <w:t>debate</w:t>
      </w:r>
      <w:r w:rsidR="001B2438" w:rsidRPr="0099320A">
        <w:rPr>
          <w:rFonts w:ascii="Gotham Book" w:hAnsi="Gotham Book"/>
        </w:rPr>
        <w:t xml:space="preserve"> </w:t>
      </w:r>
      <w:r w:rsidR="005B3C48" w:rsidRPr="0099320A">
        <w:rPr>
          <w:rFonts w:ascii="Gotham Book" w:hAnsi="Gotham Book"/>
        </w:rPr>
        <w:t>para la</w:t>
      </w:r>
      <w:r w:rsidR="00D71BCA">
        <w:rPr>
          <w:rFonts w:ascii="Gotham Book" w:hAnsi="Gotham Book"/>
        </w:rPr>
        <w:t xml:space="preserve"> próxima reunión, manifestándose el acuerdo de todos los presentes. </w:t>
      </w:r>
    </w:p>
    <w:p w:rsidR="00034A22" w:rsidRDefault="00034A22" w:rsidP="0099320A">
      <w:pPr>
        <w:spacing w:line="360" w:lineRule="auto"/>
        <w:jc w:val="both"/>
        <w:rPr>
          <w:rFonts w:ascii="Gotham Book" w:hAnsi="Gotham Book"/>
        </w:rPr>
      </w:pPr>
    </w:p>
    <w:p w:rsidR="00155D6A" w:rsidRPr="0099320A" w:rsidRDefault="00D71BCA" w:rsidP="0099320A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Fernanda </w:t>
      </w:r>
      <w:r w:rsidR="00155D6A" w:rsidRPr="0099320A">
        <w:rPr>
          <w:rFonts w:ascii="Gotham Book" w:hAnsi="Gotham Book"/>
        </w:rPr>
        <w:t>Araujo recuerda que en mayo es la reunión de RTA en Río de Janeiro</w:t>
      </w:r>
      <w:r w:rsidR="005B3C48" w:rsidRPr="0099320A">
        <w:rPr>
          <w:rFonts w:ascii="Gotham Book" w:hAnsi="Gotham Book"/>
        </w:rPr>
        <w:t xml:space="preserve"> y que para ese momento sería importante que las agencias hayan tomado una decisión respecto de la membresía</w:t>
      </w:r>
      <w:r w:rsidR="00155D6A" w:rsidRPr="0099320A">
        <w:rPr>
          <w:rFonts w:ascii="Gotham Book" w:hAnsi="Gotham Book"/>
        </w:rPr>
        <w:t>.</w:t>
      </w:r>
      <w:r>
        <w:rPr>
          <w:rFonts w:ascii="Gotham Book" w:hAnsi="Gotham Book"/>
        </w:rPr>
        <w:t xml:space="preserve"> Se recuerda que la RTA acepta un solo miembro pleno por país, por lo que debe decidir cuál de las agencias asumirá ese rol.</w:t>
      </w:r>
      <w:r w:rsidR="005B3C48" w:rsidRPr="0099320A">
        <w:rPr>
          <w:rFonts w:ascii="Gotham Book" w:hAnsi="Gotham Book"/>
        </w:rPr>
        <w:t xml:space="preserve"> </w:t>
      </w:r>
      <w:r w:rsidR="00034A22">
        <w:rPr>
          <w:rFonts w:ascii="Gotham Book" w:hAnsi="Gotham Book"/>
        </w:rPr>
        <w:t>L</w:t>
      </w:r>
      <w:r>
        <w:rPr>
          <w:rFonts w:ascii="Gotham Book" w:hAnsi="Gotham Book"/>
        </w:rPr>
        <w:t>os directores presentes deciden</w:t>
      </w:r>
      <w:r w:rsidR="005B3C48" w:rsidRPr="0099320A">
        <w:rPr>
          <w:rFonts w:ascii="Gotham Book" w:hAnsi="Gotham Book"/>
        </w:rPr>
        <w:t xml:space="preserve"> tratar el tema en una próxima reunión</w:t>
      </w:r>
      <w:r>
        <w:rPr>
          <w:rFonts w:ascii="Gotham Book" w:hAnsi="Gotham Book"/>
        </w:rPr>
        <w:t xml:space="preserve">. </w:t>
      </w:r>
    </w:p>
    <w:p w:rsidR="00034A22" w:rsidRDefault="00034A22" w:rsidP="0099320A">
      <w:pPr>
        <w:spacing w:line="360" w:lineRule="auto"/>
        <w:jc w:val="both"/>
        <w:rPr>
          <w:rFonts w:ascii="Gotham Book" w:hAnsi="Gotham Book"/>
        </w:rPr>
      </w:pPr>
    </w:p>
    <w:p w:rsidR="00034A22" w:rsidRDefault="00D71BCA" w:rsidP="0099320A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Acto seguido se pone</w:t>
      </w:r>
      <w:r w:rsidR="00C63543" w:rsidRPr="0099320A">
        <w:rPr>
          <w:rFonts w:ascii="Gotham Book" w:hAnsi="Gotham Book"/>
        </w:rPr>
        <w:t xml:space="preserve"> en discusión el documento referido al </w:t>
      </w:r>
      <w:r w:rsidR="00C63543" w:rsidRPr="00D71BCA">
        <w:rPr>
          <w:rFonts w:ascii="Gotham Book" w:hAnsi="Gotham Book"/>
          <w:u w:val="single"/>
        </w:rPr>
        <w:t>M</w:t>
      </w:r>
      <w:r w:rsidR="00155D6A" w:rsidRPr="00D71BCA">
        <w:rPr>
          <w:rFonts w:ascii="Gotham Book" w:hAnsi="Gotham Book"/>
          <w:u w:val="single"/>
        </w:rPr>
        <w:t xml:space="preserve">odelo </w:t>
      </w:r>
      <w:r w:rsidR="00C63543" w:rsidRPr="00D71BCA">
        <w:rPr>
          <w:rFonts w:ascii="Gotham Book" w:hAnsi="Gotham Book"/>
          <w:u w:val="single"/>
        </w:rPr>
        <w:t>para definir criterios comunes</w:t>
      </w:r>
      <w:r w:rsidR="001B2438" w:rsidRPr="00D71BCA">
        <w:rPr>
          <w:rFonts w:ascii="Gotham Book" w:hAnsi="Gotham Book"/>
          <w:u w:val="single"/>
        </w:rPr>
        <w:t xml:space="preserve"> </w:t>
      </w:r>
      <w:r w:rsidR="00155D6A" w:rsidRPr="00D71BCA">
        <w:rPr>
          <w:rFonts w:ascii="Gotham Book" w:hAnsi="Gotham Book"/>
          <w:u w:val="single"/>
        </w:rPr>
        <w:t>de jurisprudencia</w:t>
      </w:r>
      <w:r w:rsidR="00C63543" w:rsidRPr="0099320A">
        <w:rPr>
          <w:rFonts w:ascii="Gotham Book" w:hAnsi="Gotham Book"/>
        </w:rPr>
        <w:t>. Eduardo</w:t>
      </w:r>
      <w:r w:rsidR="001B2438" w:rsidRPr="0099320A">
        <w:rPr>
          <w:rFonts w:ascii="Gotham Book" w:hAnsi="Gotham Book"/>
        </w:rPr>
        <w:t xml:space="preserve"> </w:t>
      </w:r>
      <w:r w:rsidR="00155D6A" w:rsidRPr="0099320A">
        <w:rPr>
          <w:rFonts w:ascii="Gotham Book" w:hAnsi="Gotham Book"/>
        </w:rPr>
        <w:t>Bertoni plante</w:t>
      </w:r>
      <w:r>
        <w:rPr>
          <w:rFonts w:ascii="Gotham Book" w:hAnsi="Gotham Book"/>
        </w:rPr>
        <w:t>a</w:t>
      </w:r>
      <w:r w:rsidR="00155D6A" w:rsidRPr="0099320A">
        <w:rPr>
          <w:rFonts w:ascii="Gotham Book" w:hAnsi="Gotham Book"/>
        </w:rPr>
        <w:t xml:space="preserve"> modificar “la mayoría simple c</w:t>
      </w:r>
      <w:r>
        <w:rPr>
          <w:rFonts w:ascii="Gotham Book" w:hAnsi="Gotham Book"/>
        </w:rPr>
        <w:t xml:space="preserve">omo criterio de aprobación” y reemplazarla por el arribo a un </w:t>
      </w:r>
      <w:r w:rsidR="00155D6A" w:rsidRPr="0099320A">
        <w:rPr>
          <w:rFonts w:ascii="Gotham Book" w:hAnsi="Gotham Book"/>
        </w:rPr>
        <w:t>consenso.</w:t>
      </w:r>
      <w:r w:rsidR="00C63543" w:rsidRPr="0099320A">
        <w:rPr>
          <w:rFonts w:ascii="Gotham Book" w:hAnsi="Gotham Book"/>
        </w:rPr>
        <w:t xml:space="preserve"> </w:t>
      </w:r>
      <w:r w:rsidR="00034A22">
        <w:rPr>
          <w:rFonts w:ascii="Gotham Book" w:hAnsi="Gotham Book"/>
        </w:rPr>
        <w:t xml:space="preserve">Los/as directores/as prestan conformidad. </w:t>
      </w:r>
    </w:p>
    <w:p w:rsidR="00D71BCA" w:rsidRDefault="009417F8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 xml:space="preserve">Acto seguido, </w:t>
      </w:r>
      <w:r w:rsidR="001A72FF">
        <w:rPr>
          <w:rFonts w:ascii="Gotham Book" w:hAnsi="Gotham Book"/>
        </w:rPr>
        <w:t xml:space="preserve">Fernanda Araujo </w:t>
      </w:r>
      <w:r w:rsidR="00D71BCA">
        <w:rPr>
          <w:rFonts w:ascii="Gotham Book" w:hAnsi="Gotham Book"/>
        </w:rPr>
        <w:t xml:space="preserve">aborda lo relativo al </w:t>
      </w:r>
      <w:r w:rsidR="00D71BCA" w:rsidRPr="00034A22">
        <w:rPr>
          <w:rFonts w:ascii="Gotham Book" w:hAnsi="Gotham Book"/>
          <w:u w:val="single"/>
        </w:rPr>
        <w:t>Modelo de Indicadores</w:t>
      </w:r>
      <w:r w:rsidR="00D71BCA">
        <w:rPr>
          <w:rFonts w:ascii="Gotham Book" w:hAnsi="Gotham Book"/>
        </w:rPr>
        <w:t xml:space="preserve">. Se hace un </w:t>
      </w:r>
      <w:proofErr w:type="spellStart"/>
      <w:r w:rsidR="00D71BCA">
        <w:rPr>
          <w:rFonts w:ascii="Gotham Book" w:hAnsi="Gotham Book"/>
        </w:rPr>
        <w:t>racconto</w:t>
      </w:r>
      <w:proofErr w:type="spellEnd"/>
      <w:r w:rsidR="00D71BCA">
        <w:rPr>
          <w:rFonts w:ascii="Gotham Book" w:hAnsi="Gotham Book"/>
        </w:rPr>
        <w:t xml:space="preserve"> de las actividades de diseño conjunta de los indicadores que los representantes de cada agencia han llevado a cabo en el marco de los talleres de Eurosocial, y de las posteriores conversaciones individuales con cada uno de ellos y la consultora María José </w:t>
      </w:r>
      <w:r w:rsidR="00162F31">
        <w:rPr>
          <w:rFonts w:ascii="Gotham Book" w:hAnsi="Gotham Book"/>
        </w:rPr>
        <w:t>Méndez</w:t>
      </w:r>
      <w:r w:rsidR="00D71BCA">
        <w:rPr>
          <w:rFonts w:ascii="Gotham Book" w:hAnsi="Gotham Book"/>
        </w:rPr>
        <w:t xml:space="preserve">, para la validación del Modelo. </w:t>
      </w:r>
    </w:p>
    <w:p w:rsidR="001A72FF" w:rsidRDefault="001A72FF" w:rsidP="0099320A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Se reitera asimismo que Eurosocial ha decidido financiar el 80% de la medición de la línea de base correspondiente a Procesos a través de CIPPEC; y que el restante 20% será afrontado por la Secretaría de Asuntos Políticos. </w:t>
      </w:r>
    </w:p>
    <w:p w:rsidR="009417F8" w:rsidRPr="0099320A" w:rsidRDefault="00034A22" w:rsidP="00162F31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S</w:t>
      </w:r>
      <w:r w:rsidR="00162F31">
        <w:rPr>
          <w:rFonts w:ascii="Gotham Book" w:hAnsi="Gotham Book"/>
        </w:rPr>
        <w:t xml:space="preserve">e da intervención al </w:t>
      </w:r>
      <w:r w:rsidR="009417F8" w:rsidRPr="0099320A">
        <w:rPr>
          <w:rFonts w:ascii="Gotham Book" w:hAnsi="Gotham Book"/>
        </w:rPr>
        <w:t xml:space="preserve"> Lic. </w:t>
      </w:r>
      <w:r w:rsidR="00155D6A" w:rsidRPr="0099320A">
        <w:rPr>
          <w:rFonts w:ascii="Gotham Book" w:hAnsi="Gotham Book"/>
        </w:rPr>
        <w:t>Emiliano Arena</w:t>
      </w:r>
      <w:r w:rsidR="00162F31">
        <w:rPr>
          <w:rFonts w:ascii="Gotham Book" w:hAnsi="Gotham Book"/>
        </w:rPr>
        <w:t xml:space="preserve"> de CIPPEC quien procede a </w:t>
      </w:r>
      <w:r w:rsidR="00155D6A" w:rsidRPr="0099320A">
        <w:rPr>
          <w:rFonts w:ascii="Gotham Book" w:hAnsi="Gotham Book"/>
        </w:rPr>
        <w:t>explica</w:t>
      </w:r>
      <w:r w:rsidR="009417F8" w:rsidRPr="0099320A">
        <w:rPr>
          <w:rFonts w:ascii="Gotham Book" w:hAnsi="Gotham Book"/>
        </w:rPr>
        <w:t>r</w:t>
      </w:r>
      <w:r w:rsidR="006D5727" w:rsidRPr="0099320A">
        <w:rPr>
          <w:rFonts w:ascii="Gotham Book" w:hAnsi="Gotham Book"/>
        </w:rPr>
        <w:t xml:space="preserve"> </w:t>
      </w:r>
      <w:r w:rsidR="00162F31">
        <w:rPr>
          <w:rFonts w:ascii="Gotham Book" w:hAnsi="Gotham Book"/>
        </w:rPr>
        <w:t>el proyecto.</w:t>
      </w:r>
    </w:p>
    <w:p w:rsidR="00155D6A" w:rsidRPr="0099320A" w:rsidRDefault="009417F8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 xml:space="preserve">Fernanda </w:t>
      </w:r>
      <w:r w:rsidR="00155D6A" w:rsidRPr="0099320A">
        <w:rPr>
          <w:rFonts w:ascii="Gotham Book" w:hAnsi="Gotham Book"/>
        </w:rPr>
        <w:t>Araujo anunci</w:t>
      </w:r>
      <w:r w:rsidR="00162F31">
        <w:rPr>
          <w:rFonts w:ascii="Gotham Book" w:hAnsi="Gotham Book"/>
        </w:rPr>
        <w:t>a</w:t>
      </w:r>
      <w:r w:rsidRPr="0099320A">
        <w:rPr>
          <w:rFonts w:ascii="Gotham Book" w:hAnsi="Gotham Book"/>
        </w:rPr>
        <w:t xml:space="preserve"> que Eurosocial+ designó </w:t>
      </w:r>
      <w:r w:rsidR="00155D6A" w:rsidRPr="0099320A">
        <w:rPr>
          <w:rFonts w:ascii="Gotham Book" w:hAnsi="Gotham Book"/>
        </w:rPr>
        <w:t xml:space="preserve">un nuevo </w:t>
      </w:r>
      <w:r w:rsidRPr="0099320A">
        <w:rPr>
          <w:rFonts w:ascii="Gotham Book" w:hAnsi="Gotham Book"/>
        </w:rPr>
        <w:t>c</w:t>
      </w:r>
      <w:r w:rsidR="00155D6A" w:rsidRPr="0099320A">
        <w:rPr>
          <w:rFonts w:ascii="Gotham Book" w:hAnsi="Gotham Book"/>
        </w:rPr>
        <w:t>onsultor</w:t>
      </w:r>
      <w:r w:rsidRPr="0099320A">
        <w:rPr>
          <w:rFonts w:ascii="Gotham Book" w:hAnsi="Gotham Book"/>
        </w:rPr>
        <w:t xml:space="preserve"> para </w:t>
      </w:r>
      <w:r w:rsidR="00162F31">
        <w:rPr>
          <w:rFonts w:ascii="Gotham Book" w:hAnsi="Gotham Book"/>
        </w:rPr>
        <w:t>la segunda etapa de trabajo, que cuenta con vasta experiencia</w:t>
      </w:r>
      <w:r w:rsidRPr="0099320A">
        <w:rPr>
          <w:rFonts w:ascii="Gotham Book" w:hAnsi="Gotham Book"/>
        </w:rPr>
        <w:t xml:space="preserve"> en el Consejo </w:t>
      </w:r>
      <w:r w:rsidR="00162F31">
        <w:rPr>
          <w:rFonts w:ascii="Gotham Book" w:hAnsi="Gotham Book"/>
        </w:rPr>
        <w:t>para la Transparencia de Chile.</w:t>
      </w:r>
    </w:p>
    <w:p w:rsidR="009417F8" w:rsidRPr="0099320A" w:rsidRDefault="00162F31" w:rsidP="0099320A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Indica</w:t>
      </w:r>
      <w:r w:rsidR="009417F8" w:rsidRPr="0099320A">
        <w:rPr>
          <w:rFonts w:ascii="Gotham Book" w:hAnsi="Gotham Book"/>
        </w:rPr>
        <w:t xml:space="preserve"> también que en base a las demandas realizadas por las agencias en la reunión de</w:t>
      </w:r>
      <w:r w:rsidR="00E479F8" w:rsidRPr="0099320A">
        <w:rPr>
          <w:rFonts w:ascii="Gotham Book" w:hAnsi="Gotham Book"/>
        </w:rPr>
        <w:t xml:space="preserve">l 7 de septiembre de 2018, </w:t>
      </w:r>
      <w:proofErr w:type="spellStart"/>
      <w:r w:rsidR="00E479F8" w:rsidRPr="0099320A">
        <w:rPr>
          <w:rFonts w:ascii="Gotham Book" w:hAnsi="Gotham Book"/>
        </w:rPr>
        <w:t>Eurosocial</w:t>
      </w:r>
      <w:proofErr w:type="spellEnd"/>
      <w:r w:rsidR="00E479F8" w:rsidRPr="0099320A">
        <w:rPr>
          <w:rFonts w:ascii="Gotham Book" w:hAnsi="Gotham Book"/>
        </w:rPr>
        <w:t xml:space="preserve">+ informó que iniciará el financiamiento con el desarrollo de un plan de capacitación, para lo cual se circulará entre las agencias una breve encuesta de diagnóstico. </w:t>
      </w:r>
    </w:p>
    <w:p w:rsidR="00155D6A" w:rsidRPr="0099320A" w:rsidRDefault="00E479F8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 xml:space="preserve">Eugenia </w:t>
      </w:r>
      <w:proofErr w:type="spellStart"/>
      <w:r w:rsidRPr="0099320A">
        <w:rPr>
          <w:rFonts w:ascii="Gotham Book" w:hAnsi="Gotham Book"/>
        </w:rPr>
        <w:t>Braguinsky</w:t>
      </w:r>
      <w:proofErr w:type="spellEnd"/>
      <w:r w:rsidRPr="0099320A">
        <w:rPr>
          <w:rFonts w:ascii="Gotham Book" w:hAnsi="Gotham Book"/>
        </w:rPr>
        <w:t xml:space="preserve"> puso a disposición el material elaborado por la Agencia de Acceso del Poder Ejecutivo para los cursos virtuales que se dictarán a través del INAP.</w:t>
      </w:r>
    </w:p>
    <w:p w:rsidR="00155D6A" w:rsidRPr="0099320A" w:rsidRDefault="00155D6A" w:rsidP="0099320A">
      <w:pPr>
        <w:spacing w:line="360" w:lineRule="auto"/>
        <w:jc w:val="both"/>
        <w:rPr>
          <w:rFonts w:ascii="Gotham Book" w:hAnsi="Gotham Book"/>
        </w:rPr>
      </w:pPr>
      <w:r w:rsidRPr="0099320A">
        <w:rPr>
          <w:rFonts w:ascii="Gotham Book" w:hAnsi="Gotham Book"/>
        </w:rPr>
        <w:t>Escuchadas estas propuestas</w:t>
      </w:r>
      <w:r w:rsidR="00E479F8" w:rsidRPr="0099320A">
        <w:rPr>
          <w:rFonts w:ascii="Gotham Book" w:hAnsi="Gotham Book"/>
        </w:rPr>
        <w:t xml:space="preserve"> y arribados a los acuerdos antes mencionados,</w:t>
      </w:r>
      <w:r w:rsidRPr="0099320A">
        <w:rPr>
          <w:rFonts w:ascii="Gotham Book" w:hAnsi="Gotham Book"/>
        </w:rPr>
        <w:t xml:space="preserve"> se cerró la reunión.</w:t>
      </w:r>
      <w:bookmarkStart w:id="0" w:name="_GoBack"/>
      <w:bookmarkEnd w:id="0"/>
    </w:p>
    <w:p w:rsidR="0099320A" w:rsidRDefault="0099320A" w:rsidP="0099320A">
      <w:pPr>
        <w:spacing w:line="360" w:lineRule="auto"/>
        <w:jc w:val="both"/>
        <w:rPr>
          <w:rFonts w:ascii="Gotham Book" w:hAnsi="Gotham Book"/>
        </w:rPr>
      </w:pPr>
    </w:p>
    <w:p w:rsidR="0099320A" w:rsidRPr="0099320A" w:rsidRDefault="0099320A" w:rsidP="0099320A">
      <w:pPr>
        <w:spacing w:line="360" w:lineRule="auto"/>
        <w:jc w:val="both"/>
        <w:rPr>
          <w:rFonts w:ascii="Gotham Book" w:hAnsi="Gotham Book"/>
        </w:rPr>
      </w:pPr>
    </w:p>
    <w:p w:rsidR="00155D6A" w:rsidRPr="0099320A" w:rsidRDefault="00155D6A" w:rsidP="0099320A">
      <w:pPr>
        <w:spacing w:line="360" w:lineRule="auto"/>
        <w:jc w:val="both"/>
        <w:rPr>
          <w:rFonts w:ascii="Gotham Book" w:hAnsi="Gotham Book"/>
        </w:rPr>
      </w:pPr>
    </w:p>
    <w:sectPr w:rsidR="00155D6A" w:rsidRPr="0099320A" w:rsidSect="00B037A1">
      <w:headerReference w:type="default" r:id="rId9"/>
      <w:footerReference w:type="default" r:id="rId10"/>
      <w:pgSz w:w="12240" w:h="15840"/>
      <w:pgMar w:top="-26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A1" w:rsidRDefault="00B037A1" w:rsidP="00B037A1">
      <w:r>
        <w:separator/>
      </w:r>
    </w:p>
  </w:endnote>
  <w:endnote w:type="continuationSeparator" w:id="0">
    <w:p w:rsidR="00B037A1" w:rsidRDefault="00B037A1" w:rsidP="00B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A1" w:rsidRPr="00B037A1" w:rsidRDefault="00B037A1" w:rsidP="00B037A1">
    <w:pPr>
      <w:ind w:left="-1560" w:right="-1510"/>
      <w:jc w:val="center"/>
      <w:rPr>
        <w:rFonts w:ascii="Calibri" w:eastAsia="Calibri" w:hAnsi="Calibri" w:cs="Times New Roman"/>
        <w:noProof/>
        <w:lang w:eastAsia="es-AR"/>
      </w:rPr>
    </w:pP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66EC70A4" wp14:editId="17AA371F">
          <wp:extent cx="1504950" cy="390525"/>
          <wp:effectExtent l="0" t="0" r="0" b="9525"/>
          <wp:docPr id="7" name="Imagen 7" descr="Resultado de imagen para logo ministerio 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ministerio int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7811572E" wp14:editId="4C4A8562">
          <wp:extent cx="1056640" cy="38925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61EBDC3D" wp14:editId="306CEF9F">
          <wp:extent cx="876300" cy="619125"/>
          <wp:effectExtent l="0" t="0" r="0" b="9525"/>
          <wp:docPr id="5" name="Imagen 5" descr="logo-hcdn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hcdn-vertic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5E3169F9" wp14:editId="28BB4CAD">
          <wp:extent cx="866775" cy="4572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34794CCF" wp14:editId="2C847160">
          <wp:extent cx="1085850" cy="447675"/>
          <wp:effectExtent l="0" t="0" r="0" b="9525"/>
          <wp:docPr id="3" name="Imagen 3" descr="Resultado de imagen para ministerio publico de la def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ministerio publico de la defens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6FFE30FC" wp14:editId="05AA2DD5">
          <wp:extent cx="885825" cy="400050"/>
          <wp:effectExtent l="0" t="0" r="9525" b="0"/>
          <wp:docPr id="2" name="Imagen 2" descr="consejo-magistr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sejo-magistratur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6CAD08A3" wp14:editId="45314143">
          <wp:extent cx="762000" cy="657225"/>
          <wp:effectExtent l="0" t="0" r="0" b="9525"/>
          <wp:docPr id="6" name="Imagen 6" descr="Resultado de imagen para senado n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senado nacio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A1" w:rsidRDefault="00B037A1" w:rsidP="00B037A1">
      <w:r>
        <w:separator/>
      </w:r>
    </w:p>
  </w:footnote>
  <w:footnote w:type="continuationSeparator" w:id="0">
    <w:p w:rsidR="00B037A1" w:rsidRDefault="00B037A1" w:rsidP="00B0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A1" w:rsidRDefault="00B037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9D487A6" wp14:editId="3964B123">
          <wp:simplePos x="1076325" y="447675"/>
          <wp:positionH relativeFrom="margin">
            <wp:align>center</wp:align>
          </wp:positionH>
          <wp:positionV relativeFrom="margin">
            <wp:posOffset>33020</wp:posOffset>
          </wp:positionV>
          <wp:extent cx="7686675" cy="1162050"/>
          <wp:effectExtent l="0" t="0" r="9525" b="0"/>
          <wp:wrapSquare wrapText="bothSides"/>
          <wp:docPr id="1" name="Imagen 1" descr="C:\Users\lsalim\Downloads\membrete mesa de coordin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lim\Downloads\membrete mesa de coordin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769"/>
    <w:multiLevelType w:val="hybridMultilevel"/>
    <w:tmpl w:val="8994858A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F7536E"/>
    <w:multiLevelType w:val="hybridMultilevel"/>
    <w:tmpl w:val="F498F6F2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2115F"/>
    <w:multiLevelType w:val="hybridMultilevel"/>
    <w:tmpl w:val="4FD4C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268"/>
    <w:multiLevelType w:val="hybridMultilevel"/>
    <w:tmpl w:val="B706DF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A1"/>
    <w:rsid w:val="00034A22"/>
    <w:rsid w:val="000663E5"/>
    <w:rsid w:val="000855C8"/>
    <w:rsid w:val="000F6279"/>
    <w:rsid w:val="00155D6A"/>
    <w:rsid w:val="00162F31"/>
    <w:rsid w:val="001A72FF"/>
    <w:rsid w:val="001B2438"/>
    <w:rsid w:val="001B32CD"/>
    <w:rsid w:val="001F7C65"/>
    <w:rsid w:val="00292E6C"/>
    <w:rsid w:val="002F32FC"/>
    <w:rsid w:val="004349E2"/>
    <w:rsid w:val="004B460C"/>
    <w:rsid w:val="004F13B9"/>
    <w:rsid w:val="00502C89"/>
    <w:rsid w:val="005B3C48"/>
    <w:rsid w:val="005F49B0"/>
    <w:rsid w:val="00665511"/>
    <w:rsid w:val="0068277D"/>
    <w:rsid w:val="006D5727"/>
    <w:rsid w:val="006E5996"/>
    <w:rsid w:val="006F75BC"/>
    <w:rsid w:val="00705065"/>
    <w:rsid w:val="007E6F7E"/>
    <w:rsid w:val="00802E51"/>
    <w:rsid w:val="008423FF"/>
    <w:rsid w:val="00847113"/>
    <w:rsid w:val="008564F6"/>
    <w:rsid w:val="009417F8"/>
    <w:rsid w:val="0097575E"/>
    <w:rsid w:val="00990566"/>
    <w:rsid w:val="0099320A"/>
    <w:rsid w:val="009C1CBB"/>
    <w:rsid w:val="009D522A"/>
    <w:rsid w:val="009E629F"/>
    <w:rsid w:val="00A371FF"/>
    <w:rsid w:val="00AB3523"/>
    <w:rsid w:val="00B037A1"/>
    <w:rsid w:val="00C03B3E"/>
    <w:rsid w:val="00C50C1D"/>
    <w:rsid w:val="00C60CF8"/>
    <w:rsid w:val="00C63543"/>
    <w:rsid w:val="00C70BBD"/>
    <w:rsid w:val="00CE332E"/>
    <w:rsid w:val="00D34172"/>
    <w:rsid w:val="00D71BCA"/>
    <w:rsid w:val="00D87E5D"/>
    <w:rsid w:val="00E479F8"/>
    <w:rsid w:val="00F47957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7A1"/>
  </w:style>
  <w:style w:type="paragraph" w:styleId="Piedepgina">
    <w:name w:val="footer"/>
    <w:basedOn w:val="Normal"/>
    <w:link w:val="Piedepgina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A1"/>
  </w:style>
  <w:style w:type="paragraph" w:styleId="Textodeglobo">
    <w:name w:val="Balloon Text"/>
    <w:basedOn w:val="Normal"/>
    <w:link w:val="TextodegloboCar"/>
    <w:uiPriority w:val="99"/>
    <w:semiHidden/>
    <w:unhideWhenUsed/>
    <w:rsid w:val="00B03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7A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70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B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7A1"/>
  </w:style>
  <w:style w:type="paragraph" w:styleId="Piedepgina">
    <w:name w:val="footer"/>
    <w:basedOn w:val="Normal"/>
    <w:link w:val="Piedepgina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A1"/>
  </w:style>
  <w:style w:type="paragraph" w:styleId="Textodeglobo">
    <w:name w:val="Balloon Text"/>
    <w:basedOn w:val="Normal"/>
    <w:link w:val="TextodegloboCar"/>
    <w:uiPriority w:val="99"/>
    <w:semiHidden/>
    <w:unhideWhenUsed/>
    <w:rsid w:val="00B03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7A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70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B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5B3D-7B4C-4071-81F3-07051539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Salim</dc:creator>
  <cp:lastModifiedBy>Lorena Salim</cp:lastModifiedBy>
  <cp:revision>3</cp:revision>
  <dcterms:created xsi:type="dcterms:W3CDTF">2019-10-31T20:47:00Z</dcterms:created>
  <dcterms:modified xsi:type="dcterms:W3CDTF">2019-10-31T20:55:00Z</dcterms:modified>
</cp:coreProperties>
</file>