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4" w:rsidRPr="00F03894" w:rsidRDefault="00F03894" w:rsidP="00F0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Verdana" w:eastAsia="Times New Roman" w:hAnsi="Verdana" w:cs="Times New Roman"/>
          <w:b/>
          <w:bCs/>
          <w:color w:val="000000"/>
          <w:lang w:eastAsia="es-AR"/>
        </w:rPr>
        <w:t>Importación a la Argentina de material vegetal de propagación vegetativo y Cuarentena Post-entrada</w:t>
      </w:r>
    </w:p>
    <w:p w:rsidR="00F03894" w:rsidRPr="00F03894" w:rsidRDefault="00F03894" w:rsidP="00F0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Para la importación de material de propagación vegetativo a Argentina es necesario contar con una Solicitud de Autorización Fitosanitaria de Importación (</w:t>
      </w:r>
      <w:proofErr w:type="spellStart"/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), su correspondiente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Certificado Fitosanitario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(emitido por país de origen del producto), un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Predio Cuarentenario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habilitado por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para efectuar la Cuarentena Post-entrada y un certificado de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Autorización de Importación del Instituto Argentino de Semillas (INASE)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 A continuación se detallan los requisitos y trámites que deben efectuarse para estas importaciones:</w:t>
      </w:r>
    </w:p>
    <w:p w:rsidR="00F03894" w:rsidRPr="00F03894" w:rsidRDefault="00F03894" w:rsidP="00F0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1.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Solicitud de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  <w:lang w:eastAsia="es-AR"/>
        </w:rPr>
        <w:t>Autorización Fitosanitaria de Importación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 (AFIDI)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la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es un documento que autoriza, desde el punto de vista fitosanitario, el ingreso de material vegetal a Argentina. En él se especifican los requisitos fitosanitarios que debe certificar el país de origen a través del correspondiente Certificado Fitosanitario. La finalidad  de estos requisitos es evitar el ingreso de plagas cuarentenarias que podrían causar graves daños económicos a la producción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silvo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-agrícola nacional.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La solicitud de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la efectúa en línea el importador o su despachante de Aduanas, a través del sistema de importaciones de Productos vegetales del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(SIGPV-IMPO), adhiriendo al sistema a través de la AFIP o desde la plataforma Trámites a Distancia (TAD). Para mayor información al respecto, puede enviar su consulta a </w:t>
      </w:r>
      <w:hyperlink r:id="rId5" w:history="1">
        <w:r w:rsidRPr="00F0389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AR"/>
          </w:rPr>
          <w:t>afidi@senasa.gov.ar</w:t>
        </w:r>
      </w:hyperlink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Si en la base de datos del SIGPV-IMPO existen antecedentes de requisitos fitosanitarios del producto/origen, la Solicitud de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seguirá los pasos hasta obtener su aprobación. Si en cambio no hubiera antecedentes, será necesario efectuar un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Análisis de Riesgo de Plagas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(ARP) para establecer los requisitos fitosanitarios para la importación.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El ARP consiste en la evaluación del riesgo de ingreso de plagas cuarentenarias a través de la importación del producto solicitado. Para ello se solicita información oficial al país de origen y con ella se inicia el proceso de ARP. Este proceso consiste en evaluar las plagas asociadas al producto que representan un riesgo y la adopción de las medidas más adecuadas para minimizar el riesgo evaluado.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Entre otros ítems, para cada plaga se evalúa: su importancia económica, su capacidad de sobrevivencia al transporte, su potencial para establecerse en nuestro país, etc. Como resultado de este ARP se identifican las plagas y sus correspondientes medidas fitosanitarias, las cuales se incorporan al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constituyendo los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s-AR"/>
        </w:rPr>
        <w:t>requisitos fitosanitarios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 Un ARP no tiene un tiempo determinado para su finalización, pero es un proceso que no demora menos de 6 meses desde su inicio hasta su finalización.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2.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>Habilitación de Predio Cuarentenario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Dado que el material de propagación es el que representa el mayor riesgo fitosanitario y muchas de las plagas asociadas a este material no pueden detectarse en una inspección y análisis de laboratorio al ingreso, este material debe cumplir una Cuarentena Post-entrada (CPE). Durante el tiempo que dura la CPE, las plagas que pudieran estar presentes de forma latente como virus, bacterias o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fitoplasmas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podrían manifestarse y detectarse, permitiendo un manejo adecuado de las mismas en forma oportuna. La CPE se lleva a cabo en predios propuestos por el importador y habilitados por la Dirección de Comercio Exterior Vegetal del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como “predios cuarentenarios”.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Para obtener esta habilitación, se completa y adjunta una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s-AR"/>
        </w:rPr>
        <w:t>Solicitud de Habilitación de Predio Cuarentenario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a la solicitud de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en el SIGPV-IMPO. Luego un Inspector Cuarentenario de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correspondiente a la zona de ubicación del predio, lo inspecciona para su habilitación. El predio debe cumplir con las condiciones de aislamiento previstas en la Resolución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SAGPyA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Nº 292/98: 200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mts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de aislamiento de otras especies fitosanitariamente afines para predios a campo abierto y para recintos cerrados (invernáculos) contar con un acceso con dos puertas separadas por un pasillo, paredes y techo de vidrio, polietileno o malla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antiáfida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y aberturas de ventilación protegidas con malla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antiáfida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3.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>Certificado Fitosanitario (CF)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este documento es emitido por el país de origen del material. En el mismo se certifican los requisitos fitosanitarios que se solicitan en la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, por lo cual ésta debe enviarse al país de origen para que el servicio fitosanitario de ese país, pueda emitir el CF.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lastRenderedPageBreak/>
        <w:t>4.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>Autorización de Importación del Instituto Nacional de Semillas (INASE)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Este organismo otorgará un certificado de solicitud de Importación. Para conocer más y acceder a la plataforma TAD para iniciar el trámite, ingrese a este link: </w:t>
      </w:r>
      <w:hyperlink r:id="rId6" w:history="1">
        <w:r w:rsidRPr="00F0389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AR"/>
          </w:rPr>
          <w:t>https://www.argentina.gob.ar/solicitar-la-importacion-y-exportacion-de-semillas</w:t>
        </w:r>
      </w:hyperlink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Una vez obtenidos los documentos de los puntos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1. 2. 3.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proofErr w:type="gram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y</w:t>
      </w:r>
      <w:proofErr w:type="gram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4.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se podrá proceder al embarque de la mercadería en origen y podrá iniciar una </w:t>
      </w: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Solicitud de Importación (SI)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en el SIGPV-IMPO. A esta SI deberá adjuntar la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Afidi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, el Certificado Fitosanitario de exportación y el Certificado de INASE. Una vez aprobada esta SI, se le otorgará un turno para la inspección en el punto de ingreso al país al que arribe su envío.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Al ingreso al país el envío es inspeccionado por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y se le toman muestras para análisis de laboratorio. Durante el tiempo que transcurre hasta la finalización de estos análisis, el material puede trasladarse, intervenido por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y sin derecho a uso, a un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s-AR"/>
        </w:rPr>
        <w:t>depósito cuarentenario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. Este depósito cuarentenario es elegido por el importador e informado en la Solicitud de Habilitación de Predio Cuarentenario. El mismo no requiere habilitación, sin embargo debe garantizar el almacenamiento del envío aislado de otras especies fitosanitariamente afines y su trazabilidad desde el ingreso hasta la salida al predio cuarentenario.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Cuando el resultado del análisis de laboratorio de las muestras tomadas en la inspección al ingreso al país sea negativo para plagas cuarentenarias, se podrá dar inicio a la Cuarentena Post-entrada en el Predio Cuarentenario habilitado. </w:t>
      </w:r>
    </w:p>
    <w:p w:rsidR="00F03894" w:rsidRPr="00F03894" w:rsidRDefault="00F03894" w:rsidP="00F0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MODALIDADES CUARENTENA POST-ENTRADA (CPE)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Para el cumplimiento de la CPE, se puede optar por alguna de las siguientes modalidades: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1)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CPE General (Resolución ex -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>SAGPyA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 Nº 292/98)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el período de cuarentena tiene una duración mínima de dos ciclos vegetativos, que puede extenderse dependiendo de las plagas cuarentenarias involucradas. En esta modalidad el material debe ser implantado a densidad de vivero durante todo el período de la CPE, en sitios con aislamiento de especies fitosanitariamente afines. Estos sitios pueden ser privados o pertenecer a organismos oficiales (como INTA por ej.), y deben ser habilitados por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como predios cuarentenarios.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2)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CPE reducida a campo con habilitación de viveros en origen (Res.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 Nº 175/03)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para esta modalidad de CPE, la Dirección de Comercio Exterior Vegetal del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debe verificar el centro exportador en origen y si éste cumple con las garantías fitosanitarias necesarias, se lo habilita para una CPE reducida a campo, la cual tiene  una duración mínima de un ciclo vegetativo. El material puede implantarse directamente a campo a densidad de producción, en sitios previamente habilitados como predios cuarentenarios por SENASA.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AR"/>
        </w:rPr>
        <w:t>3)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AR"/>
        </w:rPr>
        <w:t xml:space="preserve">CPE de material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u w:val="single"/>
          <w:lang w:eastAsia="es-AR"/>
        </w:rPr>
        <w:t>In Vitro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: es para los casos en que el material se importa acondicionado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s-AR"/>
        </w:rPr>
        <w:t>In Vitro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no se aplica a material obtenido </w:t>
      </w:r>
      <w:r w:rsidRPr="00F0389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s-AR"/>
        </w:rPr>
        <w:t>In Vitro</w:t>
      </w: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pero que ya ha tenido alguna etapa de rusticación &lt;ex–Vitro&gt; en origen. En esta modalidad, la CPE tiene dos etapas. La etapa In Vitro propiamente dicha y la etapa ex - vitro correspondiente el período de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rustificación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o engorde delos materiales. La duración del período de CPE  variará de acuerdo a la especie vegetal y el Protocolo en laboratorio e invernáculo que lleve a cabo el importador con el material importado. El esquema de inspecciones de seguimiento de la CPE, se establece de manera de poder cumplir con los controles necesarios por parte del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, sin interferir en el desarrollo de dicho protocolo.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En las tres modalidades de CPE, Inspectores Cuarentenarios del </w:t>
      </w:r>
      <w:proofErr w:type="spellStart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Senasa</w:t>
      </w:r>
      <w:proofErr w:type="spellEnd"/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 efectúan inspecciones de seguimiento del material para verificar su estado fitosanitario, especialmente en cuanto a la presencia/ausencia de plagas cuarentenarias. La Dirección de Comercio Exterior Vegetal supervisa el desarrollo de las CPE y otorga su levantamiento en caso de corresponder. </w:t>
      </w:r>
    </w:p>
    <w:p w:rsidR="00F03894" w:rsidRPr="00F03894" w:rsidRDefault="00F03894" w:rsidP="00F038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Para mayor información al respecto, puede enviar su consulta a: </w:t>
      </w:r>
      <w:hyperlink r:id="rId7" w:history="1">
        <w:r w:rsidRPr="00F0389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AR"/>
          </w:rPr>
          <w:t>mwagner@senasa.gob.ar</w:t>
        </w:r>
      </w:hyperlink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  </w:t>
      </w:r>
      <w:hyperlink r:id="rId8" w:history="1">
        <w:r w:rsidRPr="00F0389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AR"/>
          </w:rPr>
          <w:t>nmfernandez@senasa.gob.ar</w:t>
        </w:r>
      </w:hyperlink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 xml:space="preserve">, </w:t>
      </w:r>
      <w:hyperlink r:id="rId9" w:history="1">
        <w:r w:rsidRPr="00F0389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AR"/>
          </w:rPr>
          <w:t>mpompei@senasa.gob.ar</w:t>
        </w:r>
      </w:hyperlink>
      <w:r w:rsidRPr="00F03894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 </w:t>
      </w:r>
    </w:p>
    <w:p w:rsidR="0024647D" w:rsidRDefault="00F03894">
      <w:bookmarkStart w:id="0" w:name="_GoBack"/>
      <w:bookmarkEnd w:id="0"/>
    </w:p>
    <w:sectPr w:rsidR="00246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94"/>
    <w:rsid w:val="00490D85"/>
    <w:rsid w:val="00F03894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03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0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fernandez@senasa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agner@senasa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gentina.gob.ar/solicitar-la-importacion-y-exportacion-de-semilla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fidi@senasa.gov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ompei@senas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2022-05-20T15:34:00Z</dcterms:created>
  <dcterms:modified xsi:type="dcterms:W3CDTF">2022-05-20T15:34:00Z</dcterms:modified>
</cp:coreProperties>
</file>