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8053" w14:textId="77777777" w:rsidR="0073419A" w:rsidRPr="00641815" w:rsidRDefault="0073419A" w:rsidP="0073419A">
      <w:pPr>
        <w:spacing w:line="480" w:lineRule="auto"/>
        <w:jc w:val="center"/>
        <w:rPr>
          <w:rFonts w:ascii="Calibri" w:eastAsia="Arial" w:hAnsi="Calibri" w:cs="Arial"/>
          <w:b/>
        </w:rPr>
      </w:pPr>
      <w:r w:rsidRPr="00641815">
        <w:rPr>
          <w:rFonts w:ascii="Calibri" w:eastAsia="Arial" w:hAnsi="Calibri" w:cs="Arial"/>
          <w:b/>
        </w:rPr>
        <w:t>Informe Complementario al Aviso de Expresiones de Interés</w:t>
      </w:r>
    </w:p>
    <w:tbl>
      <w:tblPr>
        <w:tblW w:w="9933" w:type="dxa"/>
        <w:tblInd w:w="98" w:type="dxa"/>
        <w:tblLayout w:type="fixed"/>
        <w:tblLook w:val="0000" w:firstRow="0" w:lastRow="0" w:firstColumn="0" w:lastColumn="0" w:noHBand="0" w:noVBand="0"/>
      </w:tblPr>
      <w:tblGrid>
        <w:gridCol w:w="9933"/>
      </w:tblGrid>
      <w:tr w:rsidR="001C2832" w:rsidRPr="00BA5DD6" w14:paraId="2B4BC877" w14:textId="77777777" w:rsidTr="00A863B3">
        <w:trPr>
          <w:trHeight w:val="524"/>
        </w:trPr>
        <w:tc>
          <w:tcPr>
            <w:tcW w:w="9933" w:type="dxa"/>
            <w:tcBorders>
              <w:top w:val="single" w:sz="1" w:space="0" w:color="000000"/>
              <w:left w:val="single" w:sz="1" w:space="0" w:color="000000"/>
              <w:bottom w:val="single" w:sz="1" w:space="0" w:color="000000"/>
              <w:right w:val="single" w:sz="1" w:space="0" w:color="000000"/>
            </w:tcBorders>
            <w:shd w:val="clear" w:color="auto" w:fill="FFFFFF"/>
          </w:tcPr>
          <w:p w14:paraId="6880ABCD" w14:textId="74E2557C" w:rsidR="001C2832" w:rsidRPr="00A863B3" w:rsidRDefault="001C2832" w:rsidP="001C2832">
            <w:pPr>
              <w:snapToGrid w:val="0"/>
              <w:jc w:val="center"/>
              <w:rPr>
                <w:rFonts w:ascii="Calibri" w:hAnsi="Calibri"/>
                <w:b/>
                <w:sz w:val="22"/>
                <w:szCs w:val="22"/>
              </w:rPr>
            </w:pPr>
            <w:r w:rsidRPr="00D032BC">
              <w:rPr>
                <w:b/>
              </w:rPr>
              <w:t>DIRECCION GENERAL DE PROGRAMAS Y PROYECTOS SECTORIALES Y ESPECIALES</w:t>
            </w:r>
          </w:p>
        </w:tc>
      </w:tr>
      <w:tr w:rsidR="001C2832" w:rsidRPr="00BA5DD6" w14:paraId="2BD8A4E7" w14:textId="77777777" w:rsidTr="001C732A">
        <w:trPr>
          <w:trHeight w:val="696"/>
        </w:trPr>
        <w:tc>
          <w:tcPr>
            <w:tcW w:w="9933" w:type="dxa"/>
            <w:tcBorders>
              <w:top w:val="single" w:sz="1" w:space="0" w:color="000000"/>
              <w:left w:val="single" w:sz="1" w:space="0" w:color="000000"/>
              <w:bottom w:val="single" w:sz="1" w:space="0" w:color="000000"/>
              <w:right w:val="single" w:sz="1" w:space="0" w:color="000000"/>
            </w:tcBorders>
            <w:shd w:val="clear" w:color="auto" w:fill="FFFFFF"/>
          </w:tcPr>
          <w:p w14:paraId="155653C7" w14:textId="6B23F509" w:rsidR="001C2832" w:rsidRPr="00A863B3" w:rsidRDefault="001C2832" w:rsidP="001C2832">
            <w:pPr>
              <w:snapToGrid w:val="0"/>
              <w:jc w:val="center"/>
              <w:rPr>
                <w:rFonts w:ascii="Calibri" w:hAnsi="Calibri"/>
                <w:b/>
                <w:sz w:val="22"/>
                <w:szCs w:val="22"/>
              </w:rPr>
            </w:pPr>
            <w:r w:rsidRPr="00D032BC">
              <w:rPr>
                <w:b/>
              </w:rPr>
              <w:t xml:space="preserve">MINISTERIO DE </w:t>
            </w:r>
            <w:r>
              <w:rPr>
                <w:b/>
              </w:rPr>
              <w:t>DESARROLLO PRODUCTIVO</w:t>
            </w:r>
          </w:p>
        </w:tc>
      </w:tr>
      <w:tr w:rsidR="001C2832" w:rsidRPr="00BA5DD6" w14:paraId="40749E28" w14:textId="77777777" w:rsidTr="001C732A">
        <w:trPr>
          <w:trHeight w:val="397"/>
        </w:trPr>
        <w:tc>
          <w:tcPr>
            <w:tcW w:w="9933" w:type="dxa"/>
            <w:tcBorders>
              <w:top w:val="single" w:sz="1" w:space="0" w:color="000000"/>
              <w:left w:val="single" w:sz="1" w:space="0" w:color="000000"/>
              <w:bottom w:val="single" w:sz="1" w:space="0" w:color="000000"/>
              <w:right w:val="single" w:sz="1" w:space="0" w:color="000000"/>
            </w:tcBorders>
            <w:shd w:val="clear" w:color="auto" w:fill="FFFFFF"/>
          </w:tcPr>
          <w:p w14:paraId="3F9B3608" w14:textId="09D70EB8" w:rsidR="001C2832" w:rsidRPr="00A863B3" w:rsidRDefault="001C2832" w:rsidP="001C2832">
            <w:pPr>
              <w:snapToGrid w:val="0"/>
              <w:jc w:val="center"/>
              <w:rPr>
                <w:rFonts w:ascii="Calibri" w:hAnsi="Calibri"/>
                <w:b/>
                <w:sz w:val="22"/>
                <w:szCs w:val="22"/>
              </w:rPr>
            </w:pPr>
            <w:r w:rsidRPr="00D032BC">
              <w:rPr>
                <w:b/>
              </w:rPr>
              <w:t>PROGRAMA DE IMPLEMENTACION DEL REGIMEN NACIONAL DE VENTANILLA UNICA DE COMERCIO EXTERIOR ARGENTINO (VUCEA) - PRESTAMO BID 3869/OC-AR</w:t>
            </w:r>
          </w:p>
        </w:tc>
      </w:tr>
      <w:tr w:rsidR="001C2832" w:rsidRPr="00BA5DD6" w14:paraId="54C92235" w14:textId="77777777" w:rsidTr="001C732A">
        <w:trPr>
          <w:trHeight w:val="442"/>
        </w:trPr>
        <w:tc>
          <w:tcPr>
            <w:tcW w:w="9933" w:type="dxa"/>
            <w:tcBorders>
              <w:top w:val="single" w:sz="1" w:space="0" w:color="000000"/>
              <w:left w:val="single" w:sz="1" w:space="0" w:color="000000"/>
              <w:bottom w:val="single" w:sz="1" w:space="0" w:color="000000"/>
              <w:right w:val="single" w:sz="1" w:space="0" w:color="000000"/>
            </w:tcBorders>
            <w:shd w:val="clear" w:color="auto" w:fill="FFFFFF"/>
          </w:tcPr>
          <w:p w14:paraId="45C64745" w14:textId="77777777" w:rsidR="001C2832" w:rsidRPr="00FD5787" w:rsidRDefault="001C2832" w:rsidP="001C2832">
            <w:pPr>
              <w:snapToGrid w:val="0"/>
              <w:jc w:val="center"/>
              <w:rPr>
                <w:rFonts w:ascii="Calibri" w:hAnsi="Calibri"/>
                <w:b/>
              </w:rPr>
            </w:pPr>
            <w:r w:rsidRPr="00FD5787">
              <w:rPr>
                <w:rFonts w:ascii="Calibri" w:hAnsi="Calibri"/>
                <w:b/>
              </w:rPr>
              <w:t xml:space="preserve">MANIFESTACIÓN DE INTERÉS </w:t>
            </w:r>
          </w:p>
          <w:p w14:paraId="62A8F430" w14:textId="77777777" w:rsidR="001C2832" w:rsidRPr="00FD5787" w:rsidRDefault="001C2832" w:rsidP="001C2832">
            <w:pPr>
              <w:jc w:val="center"/>
              <w:rPr>
                <w:b/>
              </w:rPr>
            </w:pPr>
            <w:r w:rsidRPr="00FD5787">
              <w:rPr>
                <w:b/>
              </w:rPr>
              <w:t xml:space="preserve">Contratación de Servicios de Consultoría para </w:t>
            </w:r>
          </w:p>
          <w:p w14:paraId="54E448C9" w14:textId="5B2EC1D1" w:rsidR="001C2832" w:rsidRPr="00504D3D" w:rsidRDefault="001C2832" w:rsidP="001C2832">
            <w:pPr>
              <w:contextualSpacing/>
              <w:jc w:val="center"/>
              <w:rPr>
                <w:rFonts w:ascii="Calibri Light" w:hAnsi="Calibri Light"/>
                <w:b/>
                <w:sz w:val="22"/>
                <w:szCs w:val="22"/>
                <w:lang w:val="es-AR"/>
              </w:rPr>
            </w:pPr>
            <w:r>
              <w:rPr>
                <w:b/>
              </w:rPr>
              <w:t>R</w:t>
            </w:r>
            <w:r w:rsidRPr="00E57276">
              <w:rPr>
                <w:b/>
              </w:rPr>
              <w:t xml:space="preserve">elevamiento de </w:t>
            </w:r>
            <w:r>
              <w:rPr>
                <w:b/>
              </w:rPr>
              <w:t>P</w:t>
            </w:r>
            <w:r w:rsidRPr="00E57276">
              <w:rPr>
                <w:b/>
              </w:rPr>
              <w:t xml:space="preserve">rocesos, </w:t>
            </w:r>
            <w:r>
              <w:rPr>
                <w:b/>
              </w:rPr>
              <w:t>D</w:t>
            </w:r>
            <w:r w:rsidRPr="00E57276">
              <w:rPr>
                <w:b/>
              </w:rPr>
              <w:t xml:space="preserve">iseño, </w:t>
            </w:r>
            <w:r>
              <w:rPr>
                <w:b/>
              </w:rPr>
              <w:t>D</w:t>
            </w:r>
            <w:r w:rsidRPr="00E57276">
              <w:rPr>
                <w:b/>
              </w:rPr>
              <w:t xml:space="preserve">esarrollo, </w:t>
            </w:r>
            <w:r>
              <w:rPr>
                <w:b/>
              </w:rPr>
              <w:t>I</w:t>
            </w:r>
            <w:r w:rsidRPr="00E57276">
              <w:rPr>
                <w:b/>
              </w:rPr>
              <w:t xml:space="preserve">mplementación y </w:t>
            </w:r>
            <w:r>
              <w:rPr>
                <w:b/>
              </w:rPr>
              <w:t>M</w:t>
            </w:r>
            <w:r w:rsidRPr="00E57276">
              <w:rPr>
                <w:b/>
              </w:rPr>
              <w:t xml:space="preserve">antenimiento de </w:t>
            </w:r>
            <w:r>
              <w:rPr>
                <w:b/>
              </w:rPr>
              <w:t>S</w:t>
            </w:r>
            <w:r w:rsidRPr="00E57276">
              <w:rPr>
                <w:b/>
              </w:rPr>
              <w:t xml:space="preserve">oftware de una </w:t>
            </w:r>
            <w:r>
              <w:rPr>
                <w:b/>
              </w:rPr>
              <w:t>P</w:t>
            </w:r>
            <w:r w:rsidRPr="00E57276">
              <w:rPr>
                <w:b/>
              </w:rPr>
              <w:t xml:space="preserve">lataforma </w:t>
            </w:r>
            <w:r>
              <w:rPr>
                <w:b/>
              </w:rPr>
              <w:t>D</w:t>
            </w:r>
            <w:r w:rsidRPr="00E57276">
              <w:rPr>
                <w:b/>
              </w:rPr>
              <w:t xml:space="preserve">igital para </w:t>
            </w:r>
            <w:r>
              <w:rPr>
                <w:b/>
              </w:rPr>
              <w:t>F</w:t>
            </w:r>
            <w:r w:rsidRPr="00E57276">
              <w:rPr>
                <w:b/>
              </w:rPr>
              <w:t xml:space="preserve">acilitar la </w:t>
            </w:r>
            <w:r>
              <w:rPr>
                <w:b/>
              </w:rPr>
              <w:t>E</w:t>
            </w:r>
            <w:r w:rsidRPr="00E57276">
              <w:rPr>
                <w:b/>
              </w:rPr>
              <w:t xml:space="preserve">jecución de las </w:t>
            </w:r>
            <w:r>
              <w:rPr>
                <w:b/>
              </w:rPr>
              <w:t>T</w:t>
            </w:r>
            <w:r w:rsidRPr="00E57276">
              <w:rPr>
                <w:b/>
              </w:rPr>
              <w:t xml:space="preserve">ransacciones </w:t>
            </w:r>
            <w:r>
              <w:rPr>
                <w:b/>
              </w:rPr>
              <w:t>M</w:t>
            </w:r>
            <w:r w:rsidRPr="00E57276">
              <w:rPr>
                <w:b/>
              </w:rPr>
              <w:t xml:space="preserve">arítimas, </w:t>
            </w:r>
            <w:r>
              <w:rPr>
                <w:b/>
              </w:rPr>
              <w:t>N</w:t>
            </w:r>
            <w:r w:rsidRPr="00E57276">
              <w:rPr>
                <w:b/>
              </w:rPr>
              <w:t xml:space="preserve">acionales e </w:t>
            </w:r>
            <w:r>
              <w:rPr>
                <w:b/>
              </w:rPr>
              <w:t>I</w:t>
            </w:r>
            <w:r w:rsidRPr="00E57276">
              <w:rPr>
                <w:b/>
              </w:rPr>
              <w:t>nternacionales</w:t>
            </w:r>
          </w:p>
        </w:tc>
      </w:tr>
    </w:tbl>
    <w:p w14:paraId="43322744" w14:textId="77777777" w:rsidR="0073419A" w:rsidRPr="00641815" w:rsidRDefault="0073419A" w:rsidP="0073419A">
      <w:pPr>
        <w:jc w:val="center"/>
        <w:rPr>
          <w:rFonts w:ascii="Calibri" w:eastAsia="Arial" w:hAnsi="Calibri" w:cs="Arial"/>
          <w:b/>
        </w:rPr>
      </w:pPr>
    </w:p>
    <w:p w14:paraId="761937A3" w14:textId="77777777" w:rsidR="00A863B3" w:rsidRDefault="00A863B3" w:rsidP="0073419A">
      <w:pPr>
        <w:jc w:val="center"/>
        <w:rPr>
          <w:rFonts w:ascii="Calibri" w:eastAsia="Arial" w:hAnsi="Calibri" w:cs="Arial"/>
          <w:b/>
          <w:u w:val="single"/>
        </w:rPr>
      </w:pPr>
    </w:p>
    <w:p w14:paraId="4078638C" w14:textId="77777777" w:rsidR="0073419A" w:rsidRPr="00641815" w:rsidRDefault="0073419A" w:rsidP="0073419A">
      <w:pPr>
        <w:jc w:val="center"/>
        <w:rPr>
          <w:rFonts w:ascii="Calibri" w:eastAsia="Arial" w:hAnsi="Calibri" w:cs="Arial"/>
          <w:b/>
          <w:u w:val="single"/>
        </w:rPr>
      </w:pPr>
      <w:r w:rsidRPr="00641815">
        <w:rPr>
          <w:rFonts w:ascii="Calibri" w:eastAsia="Arial" w:hAnsi="Calibri" w:cs="Arial"/>
          <w:b/>
          <w:u w:val="single"/>
        </w:rPr>
        <w:t>Objetivos Básicos del Proyecto</w:t>
      </w:r>
    </w:p>
    <w:p w14:paraId="658FCB19" w14:textId="77777777" w:rsidR="0073419A" w:rsidRPr="00641815" w:rsidRDefault="0073419A" w:rsidP="0073419A">
      <w:pPr>
        <w:jc w:val="both"/>
        <w:rPr>
          <w:rFonts w:ascii="Calibri" w:eastAsia="Arial" w:hAnsi="Calibri" w:cs="Arial"/>
          <w:b/>
        </w:rPr>
      </w:pPr>
    </w:p>
    <w:p w14:paraId="586F64BC" w14:textId="77777777" w:rsidR="0073419A" w:rsidRPr="001C732A" w:rsidRDefault="0073419A" w:rsidP="001C732A">
      <w:pPr>
        <w:numPr>
          <w:ilvl w:val="0"/>
          <w:numId w:val="3"/>
        </w:numPr>
        <w:tabs>
          <w:tab w:val="left" w:pos="426"/>
        </w:tabs>
        <w:suppressAutoHyphens/>
        <w:spacing w:line="276" w:lineRule="auto"/>
        <w:jc w:val="both"/>
        <w:rPr>
          <w:rFonts w:asciiTheme="minorHAnsi" w:eastAsia="Arial" w:hAnsiTheme="minorHAnsi" w:cstheme="minorHAnsi"/>
          <w:b/>
          <w:szCs w:val="24"/>
        </w:rPr>
      </w:pPr>
      <w:r w:rsidRPr="001C732A">
        <w:rPr>
          <w:rFonts w:asciiTheme="minorHAnsi" w:eastAsia="Arial" w:hAnsiTheme="minorHAnsi" w:cstheme="minorHAnsi"/>
          <w:b/>
          <w:szCs w:val="24"/>
        </w:rPr>
        <w:t>Organismo Ejecutor:</w:t>
      </w:r>
    </w:p>
    <w:p w14:paraId="60F67FA0" w14:textId="77777777" w:rsidR="001C2832" w:rsidRPr="001C732A" w:rsidRDefault="001C2832" w:rsidP="001C732A">
      <w:pPr>
        <w:pStyle w:val="Prrafodelista"/>
        <w:spacing w:line="276" w:lineRule="auto"/>
        <w:ind w:left="0"/>
        <w:jc w:val="both"/>
        <w:rPr>
          <w:rFonts w:asciiTheme="minorHAnsi" w:hAnsiTheme="minorHAnsi" w:cstheme="minorHAnsi"/>
          <w:sz w:val="24"/>
          <w:szCs w:val="24"/>
        </w:rPr>
      </w:pPr>
      <w:r w:rsidRPr="001C732A">
        <w:rPr>
          <w:rFonts w:asciiTheme="minorHAnsi" w:hAnsiTheme="minorHAnsi" w:cstheme="minorHAnsi"/>
          <w:sz w:val="24"/>
          <w:szCs w:val="24"/>
        </w:rPr>
        <w:t>El Ministerio de Desarrollo Productivo de la Nación, ha recibido un financiamiento del Banco Interamericano de Desarrollo para financiar el costo del Programa de Implementación del Régimen Nacional de Ventanilla Única de Comercio Exterior Argentino VUCE, y se propone utilizar parte de los fondos de este financiamiento para efectuar los pagos bajo el Contrato de Préstamo BID 3869/OC-AR, a través de la Subsecretaría de Política y Gestión Comercial de la SECRETARIA DE INDUSTRIA, ECONOMÍA DEL CONOCIMIENTO Y GESTIÓN COMERCIAL EXTERNA</w:t>
      </w:r>
      <w:r w:rsidRPr="001C732A" w:rsidDel="00E57276">
        <w:rPr>
          <w:rFonts w:asciiTheme="minorHAnsi" w:hAnsiTheme="minorHAnsi" w:cstheme="minorHAnsi"/>
          <w:sz w:val="24"/>
          <w:szCs w:val="24"/>
        </w:rPr>
        <w:t xml:space="preserve"> </w:t>
      </w:r>
      <w:r w:rsidRPr="001C732A">
        <w:rPr>
          <w:rFonts w:asciiTheme="minorHAnsi" w:hAnsiTheme="minorHAnsi" w:cstheme="minorHAnsi"/>
          <w:sz w:val="24"/>
          <w:szCs w:val="24"/>
        </w:rPr>
        <w:t>y la Dirección General de Programas y Proyectos Sectoriales y Especiales de la SECRETARIA DE GESTION ADMINISTRATIVA, ambas del MINISTERIO DE DESARROLLO PRODUCTIVO, para ejecutar la “Contratación de Servicios de Consultoría para Relevamiento de Procesos, Diseño, Desarrollo, Implementación y Mantenimiento de Software de una Plataforma Digital para Facilitar la Ejecución de las Transacciones Marítimas, Nacionales e Internacionales de la Ventanilla Única de Comercio Exterior Argentina (VUCEA)”</w:t>
      </w:r>
    </w:p>
    <w:p w14:paraId="57468C79" w14:textId="77777777" w:rsidR="0073419A" w:rsidRPr="001C732A" w:rsidRDefault="0073419A" w:rsidP="001C732A">
      <w:pPr>
        <w:spacing w:before="60" w:after="60" w:line="276" w:lineRule="auto"/>
        <w:jc w:val="both"/>
        <w:rPr>
          <w:rFonts w:asciiTheme="minorHAnsi" w:eastAsia="Arial" w:hAnsiTheme="minorHAnsi" w:cstheme="minorHAnsi"/>
          <w:szCs w:val="24"/>
          <w:shd w:val="clear" w:color="auto" w:fill="FFFFFF"/>
        </w:rPr>
      </w:pPr>
    </w:p>
    <w:p w14:paraId="4887E5E2" w14:textId="77777777" w:rsidR="0073419A" w:rsidRPr="001C732A" w:rsidRDefault="0073419A" w:rsidP="001C732A">
      <w:pPr>
        <w:numPr>
          <w:ilvl w:val="0"/>
          <w:numId w:val="3"/>
        </w:numPr>
        <w:tabs>
          <w:tab w:val="left" w:pos="426"/>
        </w:tabs>
        <w:suppressAutoHyphens/>
        <w:spacing w:line="276" w:lineRule="auto"/>
        <w:jc w:val="both"/>
        <w:rPr>
          <w:rFonts w:asciiTheme="minorHAnsi" w:eastAsia="Arial" w:hAnsiTheme="minorHAnsi" w:cstheme="minorHAnsi"/>
          <w:b/>
          <w:szCs w:val="24"/>
        </w:rPr>
      </w:pPr>
      <w:r w:rsidRPr="001C732A">
        <w:rPr>
          <w:rFonts w:asciiTheme="minorHAnsi" w:eastAsia="Arial" w:hAnsiTheme="minorHAnsi" w:cstheme="minorHAnsi"/>
          <w:b/>
          <w:szCs w:val="24"/>
        </w:rPr>
        <w:t>Objetivo General:</w:t>
      </w:r>
    </w:p>
    <w:p w14:paraId="6C8401D1" w14:textId="2E898A64" w:rsidR="001C2832" w:rsidRPr="001C732A" w:rsidRDefault="001C2832" w:rsidP="001C732A">
      <w:pPr>
        <w:pStyle w:val="Default"/>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 xml:space="preserve">Actualmente confluyen en la operatoria de entrada y salida de buques en nuestro país un conjunto de organismos públicos que realizan su gestión administrativa y operativa, en base a un requerimiento de una empresa privada, Agencia Marítima. Cada uno de los organismos tiene a su cargo la responsabilidad de actuar sobre una o varias etapas del proceso marítimo-portuario, ya sea a través de la tramitación de certificados, autorizaciones u operativos de control. Por lo tanto, la falta de una ventanilla única marítima no permite que se presenten electrónicamente en un punto único de entrada todos los datos exigidos previo al arribo, permanencia en puerto y salida de los buques, personal portuario, </w:t>
      </w:r>
      <w:r w:rsidRPr="001C732A">
        <w:rPr>
          <w:rFonts w:asciiTheme="minorHAnsi" w:hAnsiTheme="minorHAnsi" w:cstheme="minorHAnsi"/>
          <w:color w:val="auto"/>
          <w:lang w:val="es-AR"/>
        </w:rPr>
        <w:lastRenderedPageBreak/>
        <w:t>tripulación y pasajeros. Como resultado hay una falta de sincronización de la información entre los organismos que intervienen en la autorización y atraque de buques, aumentando las cargas administrativas y haciendo deficiente la operatoria portuaria y el transporte marítimo.</w:t>
      </w:r>
    </w:p>
    <w:p w14:paraId="1F469043"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p>
    <w:p w14:paraId="71190C04"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 xml:space="preserve">En muchos casos, la gestión se realiza manualmente ya que los procesos no se encuentran debidamente informatizados. En otros, existen sistemas informáticos que no integran información con otros actores intervinientes. </w:t>
      </w:r>
    </w:p>
    <w:p w14:paraId="68EEDFB3"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p>
    <w:p w14:paraId="2F08C5BF" w14:textId="53417155" w:rsidR="001C2832" w:rsidRPr="001C732A" w:rsidRDefault="001C2832" w:rsidP="001C732A">
      <w:pPr>
        <w:pStyle w:val="Default"/>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 xml:space="preserve">Dado este contexto, el Ministerio de Desarrollo Productivo, a través de la Ventanilla Única de Comercio Exterior Argentino (VUCEA), organismo desconcentrado dependiente de la Secretaría de Industria, Economía del Conocimiento y Gestión Comercial Externa, ha decidido implementar la Ventanilla Única Marítima Argentina (VUMA) con el </w:t>
      </w:r>
      <w:r w:rsidRPr="001C732A">
        <w:rPr>
          <w:rFonts w:asciiTheme="minorHAnsi" w:hAnsiTheme="minorHAnsi" w:cstheme="minorHAnsi"/>
          <w:b/>
          <w:bCs/>
          <w:color w:val="auto"/>
          <w:lang w:val="es-AR"/>
        </w:rPr>
        <w:t>objetivo de ofrecer a la Comunidad Logístico Portuaria (CLP) un punto único de contacto centralizado para gestionar todas las operaciones y funcionalidades inherentes a la Entrada y Salida de buques</w:t>
      </w:r>
      <w:r w:rsidRPr="001C732A">
        <w:rPr>
          <w:rFonts w:asciiTheme="minorHAnsi" w:hAnsiTheme="minorHAnsi" w:cstheme="minorHAnsi"/>
          <w:color w:val="auto"/>
          <w:lang w:val="es-AR"/>
        </w:rPr>
        <w:t xml:space="preserve">. </w:t>
      </w:r>
    </w:p>
    <w:p w14:paraId="7E97038E"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p>
    <w:p w14:paraId="02705042"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El desarrollo de la VUMA agilizará los trámites que el agente marítimo u organismo de control realiza actualmente en formato papel o presencial. Esto permitirá la tramitación digital, pondrá la información necesaria en la plataforma, y generará ahorros en la entrega física de documentos y reducción en los tiempos de las operaciones. Asimismo, evitará duplicación de información y permitirá gestionar los servicios portuarios al buque tales como retiro de residuos, permisos de trabajos a bordo, bunkering, etc.</w:t>
      </w:r>
    </w:p>
    <w:p w14:paraId="29C39638" w14:textId="77777777" w:rsidR="001C2832" w:rsidRPr="001C732A" w:rsidRDefault="001C2832" w:rsidP="001C732A">
      <w:pPr>
        <w:pStyle w:val="Default"/>
        <w:spacing w:line="276" w:lineRule="auto"/>
        <w:contextualSpacing/>
        <w:jc w:val="both"/>
        <w:rPr>
          <w:rFonts w:asciiTheme="minorHAnsi" w:hAnsiTheme="minorHAnsi" w:cstheme="minorHAnsi"/>
          <w:color w:val="FF0000"/>
          <w:lang w:val="es-AR"/>
        </w:rPr>
      </w:pPr>
    </w:p>
    <w:p w14:paraId="4F66BC8F" w14:textId="37E67593" w:rsidR="001C2832" w:rsidRPr="001C732A" w:rsidRDefault="001C2832" w:rsidP="001C732A">
      <w:pPr>
        <w:pStyle w:val="Default"/>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La solución propuesta, se basa en desarrollar un software para la creación de una Ventanilla Única Marítima Argentina (VUMA), que será una plataforma única para la gestión de la información requerida en los procesos de pre arribo, recalada, permanencia y salida de buques. Dicha solución, deberá interoperar con sistemas nacionales e internacionales, de manera oportuna y eficiente, para poner la información requerida para la Entrada y Salida de Buques a disposición de las Autoridades Portuarias, Dirección General de Aduanas, Dirección Nacional de Migraciones, Sanidad de Fronteras, Servicio Nacional de Sanidad y Calidad Agroalimentaria (SENASA), Agentes Marítimos, Terminales Portuarias y de los demás actores involucrados.</w:t>
      </w:r>
    </w:p>
    <w:p w14:paraId="335C9F1A"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p>
    <w:p w14:paraId="03508A88"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La nueva plataforma integral y colaborativa, llamada “Ventanilla Única Marítima Argentina” (VUMA) contribuirá sustancialmente a:</w:t>
      </w:r>
    </w:p>
    <w:p w14:paraId="43DF2DF7"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p>
    <w:p w14:paraId="63F33D2A" w14:textId="77777777" w:rsidR="001C2832" w:rsidRPr="001C732A" w:rsidRDefault="001C2832" w:rsidP="001C732A">
      <w:pPr>
        <w:pStyle w:val="Default"/>
        <w:numPr>
          <w:ilvl w:val="0"/>
          <w:numId w:val="10"/>
        </w:numPr>
        <w:spacing w:after="26"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lastRenderedPageBreak/>
        <w:t>Mejorar la eficiencia del transporte marítimo y reducir la carga administrativa de las líneas marítimas, ahorrando tiempos y costos.</w:t>
      </w:r>
    </w:p>
    <w:p w14:paraId="057E5C56" w14:textId="77777777" w:rsidR="001C2832" w:rsidRPr="001C732A" w:rsidRDefault="001C2832" w:rsidP="001C732A">
      <w:pPr>
        <w:pStyle w:val="Default"/>
        <w:numPr>
          <w:ilvl w:val="0"/>
          <w:numId w:val="10"/>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Simplificar procedimientos y armonizar los datos necesarios para dar cumplimiento a las obligaciones normativas vigentes en el ámbito nacional e internacional y atender las necesidades en forma más expeditiva.</w:t>
      </w:r>
    </w:p>
    <w:p w14:paraId="5BA90E2E" w14:textId="77777777" w:rsidR="001C2832" w:rsidRPr="001C732A" w:rsidRDefault="001C2832" w:rsidP="001C732A">
      <w:pPr>
        <w:pStyle w:val="Default"/>
        <w:numPr>
          <w:ilvl w:val="0"/>
          <w:numId w:val="10"/>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 xml:space="preserve">Mayor interoperabilidad y flujos de información manejables por los usuarios, con el fin de mejorar el funcionamiento del comercio exterior y lograr un mayor control de los procesos. </w:t>
      </w:r>
    </w:p>
    <w:p w14:paraId="7F91EABA" w14:textId="77777777" w:rsidR="001C2832" w:rsidRPr="001C732A" w:rsidRDefault="001C2832" w:rsidP="001C732A">
      <w:pPr>
        <w:pStyle w:val="Default"/>
        <w:numPr>
          <w:ilvl w:val="0"/>
          <w:numId w:val="10"/>
        </w:numPr>
        <w:spacing w:after="26"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Dotar de inteligencia a los procesos logísticos – portuarios, como también lograr mayor transparencia y previsibilidad.</w:t>
      </w:r>
    </w:p>
    <w:p w14:paraId="1BE6D09E" w14:textId="77777777" w:rsidR="001C2832" w:rsidRPr="001C732A" w:rsidRDefault="001C2832" w:rsidP="001C732A">
      <w:pPr>
        <w:pStyle w:val="Default"/>
        <w:spacing w:line="276" w:lineRule="auto"/>
        <w:contextualSpacing/>
        <w:jc w:val="both"/>
        <w:rPr>
          <w:rFonts w:asciiTheme="minorHAnsi" w:hAnsiTheme="minorHAnsi" w:cstheme="minorHAnsi"/>
          <w:color w:val="auto"/>
          <w:lang w:val="es-AR"/>
        </w:rPr>
      </w:pPr>
    </w:p>
    <w:p w14:paraId="742FE57E" w14:textId="77777777" w:rsidR="001C2832" w:rsidRPr="001C732A" w:rsidRDefault="001C2832" w:rsidP="001C732A">
      <w:pPr>
        <w:spacing w:line="276" w:lineRule="auto"/>
        <w:jc w:val="both"/>
        <w:rPr>
          <w:rFonts w:asciiTheme="minorHAnsi" w:eastAsia="Arial" w:hAnsiTheme="minorHAnsi" w:cstheme="minorHAnsi"/>
          <w:szCs w:val="24"/>
          <w:shd w:val="clear" w:color="auto" w:fill="FFFFFF"/>
        </w:rPr>
      </w:pPr>
    </w:p>
    <w:p w14:paraId="3A9AB8B5" w14:textId="77777777" w:rsidR="0073419A" w:rsidRPr="001C732A" w:rsidRDefault="0073419A" w:rsidP="001C732A">
      <w:pPr>
        <w:spacing w:line="276" w:lineRule="auto"/>
        <w:jc w:val="both"/>
        <w:rPr>
          <w:rFonts w:asciiTheme="minorHAnsi" w:eastAsia="Arial" w:hAnsiTheme="minorHAnsi" w:cstheme="minorHAnsi"/>
          <w:szCs w:val="24"/>
          <w:lang w:val="es-AR"/>
        </w:rPr>
      </w:pPr>
    </w:p>
    <w:p w14:paraId="5CACB99D" w14:textId="77777777" w:rsidR="0073419A" w:rsidRPr="001C732A" w:rsidRDefault="0073419A" w:rsidP="001C732A">
      <w:pPr>
        <w:numPr>
          <w:ilvl w:val="0"/>
          <w:numId w:val="3"/>
        </w:numPr>
        <w:tabs>
          <w:tab w:val="left" w:pos="426"/>
        </w:tabs>
        <w:suppressAutoHyphens/>
        <w:spacing w:line="276" w:lineRule="auto"/>
        <w:jc w:val="both"/>
        <w:rPr>
          <w:rFonts w:asciiTheme="minorHAnsi" w:eastAsia="Arial" w:hAnsiTheme="minorHAnsi" w:cstheme="minorHAnsi"/>
          <w:b/>
          <w:szCs w:val="24"/>
        </w:rPr>
      </w:pPr>
      <w:r w:rsidRPr="001C732A">
        <w:rPr>
          <w:rFonts w:asciiTheme="minorHAnsi" w:eastAsia="Arial" w:hAnsiTheme="minorHAnsi" w:cstheme="minorHAnsi"/>
          <w:b/>
          <w:szCs w:val="24"/>
        </w:rPr>
        <w:t>Objetivos Específicos:</w:t>
      </w:r>
    </w:p>
    <w:p w14:paraId="02414A7C" w14:textId="77777777" w:rsidR="001C2832" w:rsidRPr="001C732A" w:rsidRDefault="001C2832" w:rsidP="001C732A">
      <w:pPr>
        <w:spacing w:line="276" w:lineRule="auto"/>
        <w:contextualSpacing/>
        <w:jc w:val="both"/>
        <w:rPr>
          <w:rFonts w:asciiTheme="minorHAnsi" w:hAnsiTheme="minorHAnsi" w:cstheme="minorHAnsi"/>
          <w:szCs w:val="24"/>
          <w:lang w:val="es-AR"/>
        </w:rPr>
      </w:pPr>
      <w:r w:rsidRPr="001C732A">
        <w:rPr>
          <w:rFonts w:asciiTheme="minorHAnsi" w:hAnsiTheme="minorHAnsi" w:cstheme="minorHAnsi"/>
          <w:szCs w:val="24"/>
          <w:lang w:val="es-AR"/>
        </w:rPr>
        <w:t>El diseño y desarrollo a realizar deberá permitir que la plataforma VUMA cumpla con los siguientes objetivos específicos</w:t>
      </w:r>
    </w:p>
    <w:p w14:paraId="1DD3352A"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Eliminar y/o minimizar la presentación de documentación en papel.</w:t>
      </w:r>
    </w:p>
    <w:p w14:paraId="4AAB55FD"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Reducir cargas administrativas en el proceso a organismos y agentes marítimos.</w:t>
      </w:r>
    </w:p>
    <w:p w14:paraId="2A0EB190"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 xml:space="preserve">Cumplir con las obligaciones administrativas y reglamentarias previas al ingreso del buque. </w:t>
      </w:r>
    </w:p>
    <w:p w14:paraId="10BEB54F"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Contribuir a la eficiencia del transporte marítimo y el comercio exterior.</w:t>
      </w:r>
    </w:p>
    <w:p w14:paraId="7F3E62EC"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Establecer datos armonizados para proporcionar la información exigida en las escalas portuarias.</w:t>
      </w:r>
    </w:p>
    <w:p w14:paraId="17660607"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Integrar los sistemas de la CLP con la VUMA.</w:t>
      </w:r>
    </w:p>
    <w:p w14:paraId="4001EB9F"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Facilitar la transmisión de información entre los declarantes, las autoridades competentes y los proveedores de servicios portuarios en el puerto de escala y otras jurisdicciones.</w:t>
      </w:r>
    </w:p>
    <w:p w14:paraId="24B90BA1"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Evitar la duplicidad de información entre organismos y usuarios, evitando demoras y errores de información. Centralizar el ingreso de la información que requieren los diferentes organismos en una única plataforma, garantizando la integridad y unicidad de la información presentada.</w:t>
      </w:r>
    </w:p>
    <w:p w14:paraId="69FFE34C"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Reducir tiempos de los procesos administrativos.</w:t>
      </w:r>
    </w:p>
    <w:p w14:paraId="18BFC336" w14:textId="77777777" w:rsidR="001C2832" w:rsidRPr="001C732A" w:rsidRDefault="001C2832" w:rsidP="001C732A">
      <w:pPr>
        <w:pStyle w:val="Default"/>
        <w:numPr>
          <w:ilvl w:val="0"/>
          <w:numId w:val="9"/>
        </w:numPr>
        <w:spacing w:line="276" w:lineRule="auto"/>
        <w:contextualSpacing/>
        <w:jc w:val="both"/>
        <w:rPr>
          <w:rFonts w:asciiTheme="minorHAnsi" w:hAnsiTheme="minorHAnsi" w:cstheme="minorHAnsi"/>
          <w:color w:val="auto"/>
          <w:lang w:val="es-AR"/>
        </w:rPr>
      </w:pPr>
      <w:r w:rsidRPr="001C732A">
        <w:rPr>
          <w:rFonts w:asciiTheme="minorHAnsi" w:hAnsiTheme="minorHAnsi" w:cstheme="minorHAnsi"/>
          <w:color w:val="auto"/>
          <w:lang w:val="es-AR"/>
        </w:rPr>
        <w:t>Reducir costos de almacenaje de la documentación presentada en papel.</w:t>
      </w:r>
    </w:p>
    <w:p w14:paraId="28CDEC50" w14:textId="7EEF759A" w:rsidR="0082714C" w:rsidRPr="001C732A" w:rsidRDefault="0082714C" w:rsidP="001C732A">
      <w:pPr>
        <w:pStyle w:val="Default"/>
        <w:spacing w:line="276" w:lineRule="auto"/>
        <w:contextualSpacing/>
        <w:jc w:val="both"/>
        <w:rPr>
          <w:rFonts w:asciiTheme="minorHAnsi" w:hAnsiTheme="minorHAnsi" w:cstheme="minorHAnsi"/>
          <w:color w:val="auto"/>
          <w:highlight w:val="yellow"/>
          <w:lang w:val="es-AR"/>
        </w:rPr>
      </w:pPr>
    </w:p>
    <w:p w14:paraId="437F8C28" w14:textId="4026B8A5" w:rsidR="0082714C" w:rsidRPr="001C732A" w:rsidRDefault="0082714C" w:rsidP="001C732A">
      <w:pPr>
        <w:pStyle w:val="Default"/>
        <w:spacing w:line="276" w:lineRule="auto"/>
        <w:contextualSpacing/>
        <w:jc w:val="both"/>
        <w:rPr>
          <w:rFonts w:asciiTheme="minorHAnsi" w:hAnsiTheme="minorHAnsi" w:cstheme="minorHAnsi"/>
          <w:color w:val="auto"/>
          <w:highlight w:val="yellow"/>
          <w:lang w:val="es-AR"/>
        </w:rPr>
      </w:pPr>
    </w:p>
    <w:p w14:paraId="28866BC8" w14:textId="2641DE04" w:rsidR="0082714C" w:rsidRPr="001C732A" w:rsidRDefault="0082714C" w:rsidP="001C732A">
      <w:pPr>
        <w:tabs>
          <w:tab w:val="left" w:pos="426"/>
        </w:tabs>
        <w:suppressAutoHyphens/>
        <w:spacing w:line="276" w:lineRule="auto"/>
        <w:jc w:val="both"/>
        <w:rPr>
          <w:rFonts w:asciiTheme="minorHAnsi" w:eastAsia="Arial" w:hAnsiTheme="minorHAnsi" w:cstheme="minorHAnsi"/>
          <w:b/>
          <w:szCs w:val="24"/>
        </w:rPr>
      </w:pPr>
      <w:r w:rsidRPr="001C732A">
        <w:rPr>
          <w:rFonts w:asciiTheme="minorHAnsi" w:eastAsia="Arial" w:hAnsiTheme="minorHAnsi" w:cstheme="minorHAnsi"/>
          <w:b/>
          <w:szCs w:val="24"/>
        </w:rPr>
        <w:t>4. Productos esperados:</w:t>
      </w:r>
    </w:p>
    <w:p w14:paraId="0A0A19D8" w14:textId="0126AF22"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 xml:space="preserve">Carga de la Solicitud de atraque </w:t>
      </w:r>
    </w:p>
    <w:p w14:paraId="408E1BC8" w14:textId="56E2FA18"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lastRenderedPageBreak/>
        <w:t>Trazabilidad de todo el proceso en tiempo real (el usuario podrá visualizar notificaciones y estados de las transacciones realizadas).</w:t>
      </w:r>
    </w:p>
    <w:p w14:paraId="26CC96DB" w14:textId="08DDD610"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Carga de documentos para gestión documental.</w:t>
      </w:r>
    </w:p>
    <w:p w14:paraId="11C4292D"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Integraciones con procesos de AUTORIDAD PORTUARIA Y AGENTES MARITIMOS, y/o quien se integre al proceso descripto.</w:t>
      </w:r>
    </w:p>
    <w:p w14:paraId="2D6C601E"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Anticipación de la información.</w:t>
      </w:r>
    </w:p>
    <w:p w14:paraId="31B01E4A"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 xml:space="preserve">Tablero (dashboard): información del estado de procesos operativos transaccionales. </w:t>
      </w:r>
    </w:p>
    <w:p w14:paraId="4C86C9FC" w14:textId="158EB6E2"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 xml:space="preserve">Módulo de buques. Administración de buques propios de un Agente Marítimo </w:t>
      </w:r>
    </w:p>
    <w:p w14:paraId="69FF9EDD"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Módulo de mensajería: notificaciones a cada usuario según necesidad</w:t>
      </w:r>
    </w:p>
    <w:p w14:paraId="0E7E67B8"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Módulo de administración de roles y perfiles de usuario</w:t>
      </w:r>
    </w:p>
    <w:p w14:paraId="225DB2BF"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Consulta de Base de datos de buques, barcazas y remolcadores</w:t>
      </w:r>
    </w:p>
    <w:p w14:paraId="7F9F0600"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Consulta de Base de datos de Puertos y Terminales argentinas</w:t>
      </w:r>
    </w:p>
    <w:p w14:paraId="12B62C2F"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Consulta de Base de datos de Proveedores autorizados de servicios portuarios</w:t>
      </w:r>
    </w:p>
    <w:p w14:paraId="71C9B60D"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Consulta de Base de datos de Prácticos habilitados</w:t>
      </w:r>
    </w:p>
    <w:p w14:paraId="625A0CA7"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Tracking Operación de buque</w:t>
      </w:r>
    </w:p>
    <w:p w14:paraId="33A44D4B"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Posicionamiento real-time de buques</w:t>
      </w:r>
    </w:p>
    <w:p w14:paraId="4135FBEE" w14:textId="77777777"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Modulo reportes: Base de información estadística y de gestión operativa para la realización de reportes. Consulta base de información histórica.</w:t>
      </w:r>
    </w:p>
    <w:p w14:paraId="4F0EB074" w14:textId="61CABAF6" w:rsidR="00A22EF9" w:rsidRPr="001C732A" w:rsidRDefault="00A22EF9" w:rsidP="001C732A">
      <w:pPr>
        <w:pStyle w:val="Prrafodelista"/>
        <w:numPr>
          <w:ilvl w:val="0"/>
          <w:numId w:val="11"/>
        </w:numPr>
        <w:spacing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Mesa de ayuda: resolución de conflictos e inconvenientes con el uso de la plataforma.</w:t>
      </w:r>
    </w:p>
    <w:p w14:paraId="39736215" w14:textId="77777777" w:rsidR="00A22EF9" w:rsidRPr="001C732A" w:rsidRDefault="00A22EF9" w:rsidP="001C732A">
      <w:pPr>
        <w:spacing w:after="200" w:line="276" w:lineRule="auto"/>
        <w:jc w:val="both"/>
        <w:rPr>
          <w:rFonts w:asciiTheme="minorHAnsi" w:eastAsia="Calibri" w:hAnsiTheme="minorHAnsi" w:cstheme="minorHAnsi"/>
          <w:spacing w:val="0"/>
          <w:szCs w:val="24"/>
          <w:lang w:val="es-AR"/>
        </w:rPr>
      </w:pPr>
      <w:r w:rsidRPr="001C732A">
        <w:rPr>
          <w:rFonts w:asciiTheme="minorHAnsi" w:hAnsiTheme="minorHAnsi" w:cstheme="minorHAnsi"/>
          <w:szCs w:val="24"/>
          <w:lang w:val="es-AR"/>
        </w:rPr>
        <w:br w:type="page"/>
      </w:r>
    </w:p>
    <w:p w14:paraId="30B09B44" w14:textId="77777777" w:rsidR="001C2832" w:rsidRPr="001C732A" w:rsidRDefault="001C2832" w:rsidP="001C732A">
      <w:pPr>
        <w:tabs>
          <w:tab w:val="left" w:pos="426"/>
        </w:tabs>
        <w:suppressAutoHyphens/>
        <w:spacing w:line="276" w:lineRule="auto"/>
        <w:jc w:val="both"/>
        <w:rPr>
          <w:rFonts w:asciiTheme="minorHAnsi" w:eastAsia="Arial" w:hAnsiTheme="minorHAnsi" w:cstheme="minorHAnsi"/>
          <w:b/>
          <w:szCs w:val="24"/>
        </w:rPr>
      </w:pPr>
    </w:p>
    <w:p w14:paraId="7FE5DCEF" w14:textId="600E12C6" w:rsidR="0073419A" w:rsidRPr="001C732A" w:rsidRDefault="0082714C" w:rsidP="001C732A">
      <w:pPr>
        <w:tabs>
          <w:tab w:val="left" w:pos="426"/>
        </w:tabs>
        <w:suppressAutoHyphens/>
        <w:spacing w:line="276" w:lineRule="auto"/>
        <w:jc w:val="both"/>
        <w:rPr>
          <w:rFonts w:asciiTheme="minorHAnsi" w:eastAsia="Arial" w:hAnsiTheme="minorHAnsi" w:cstheme="minorHAnsi"/>
          <w:b/>
          <w:szCs w:val="24"/>
        </w:rPr>
      </w:pPr>
      <w:r w:rsidRPr="001C732A">
        <w:rPr>
          <w:rFonts w:asciiTheme="minorHAnsi" w:eastAsia="Arial" w:hAnsiTheme="minorHAnsi" w:cstheme="minorHAnsi"/>
          <w:b/>
          <w:szCs w:val="24"/>
        </w:rPr>
        <w:t>5</w:t>
      </w:r>
      <w:r w:rsidR="0073419A" w:rsidRPr="001C732A">
        <w:rPr>
          <w:rFonts w:asciiTheme="minorHAnsi" w:eastAsia="Arial" w:hAnsiTheme="minorHAnsi" w:cstheme="minorHAnsi"/>
          <w:b/>
          <w:szCs w:val="24"/>
        </w:rPr>
        <w:t>. Antecedentes Técnicos:</w:t>
      </w:r>
    </w:p>
    <w:p w14:paraId="7013CA89" w14:textId="5AF9D37D" w:rsidR="003A6FCC" w:rsidRPr="001C732A" w:rsidRDefault="003A6FCC" w:rsidP="001C732A">
      <w:pPr>
        <w:pStyle w:val="Prrafodelista"/>
        <w:numPr>
          <w:ilvl w:val="1"/>
          <w:numId w:val="6"/>
        </w:numPr>
        <w:autoSpaceDE w:val="0"/>
        <w:autoSpaceDN w:val="0"/>
        <w:adjustRightInd w:val="0"/>
        <w:spacing w:before="120"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 xml:space="preserve">Acreditación de experiencia de al menos cinco (5) proyectos o trabajos relacionados a desarrollo, upgrades e integración de soluciones </w:t>
      </w:r>
      <w:r w:rsidR="00587EBC" w:rsidRPr="001C732A">
        <w:rPr>
          <w:rFonts w:asciiTheme="minorHAnsi" w:hAnsiTheme="minorHAnsi" w:cstheme="minorHAnsi"/>
          <w:sz w:val="24"/>
          <w:szCs w:val="24"/>
          <w:lang w:val="es-AR"/>
        </w:rPr>
        <w:t xml:space="preserve">con </w:t>
      </w:r>
      <w:r w:rsidR="00587EBC" w:rsidRPr="001C732A">
        <w:rPr>
          <w:rFonts w:asciiTheme="minorHAnsi" w:hAnsiTheme="minorHAnsi" w:cstheme="minorHAnsi"/>
          <w:sz w:val="24"/>
          <w:szCs w:val="24"/>
        </w:rPr>
        <w:t>base de datos SQL</w:t>
      </w:r>
      <w:r w:rsidR="00587EBC" w:rsidRPr="001C732A">
        <w:rPr>
          <w:rFonts w:asciiTheme="minorHAnsi" w:hAnsiTheme="minorHAnsi" w:cstheme="minorHAnsi"/>
          <w:sz w:val="24"/>
          <w:szCs w:val="24"/>
          <w:lang w:val="es-AR"/>
        </w:rPr>
        <w:t>,</w:t>
      </w:r>
      <w:r w:rsidRPr="001C732A">
        <w:rPr>
          <w:rFonts w:asciiTheme="minorHAnsi" w:hAnsiTheme="minorHAnsi" w:cstheme="minorHAnsi"/>
          <w:sz w:val="24"/>
          <w:szCs w:val="24"/>
          <w:lang w:val="es-AR"/>
        </w:rPr>
        <w:t xml:space="preserve"> preferentemente con Gobierno Argentino. </w:t>
      </w:r>
    </w:p>
    <w:p w14:paraId="424DE5C7" w14:textId="77777777" w:rsidR="003A6FCC" w:rsidRPr="001C732A" w:rsidRDefault="003A6FCC" w:rsidP="001C732A">
      <w:pPr>
        <w:pStyle w:val="Prrafodelista"/>
        <w:numPr>
          <w:ilvl w:val="1"/>
          <w:numId w:val="6"/>
        </w:numPr>
        <w:autoSpaceDE w:val="0"/>
        <w:autoSpaceDN w:val="0"/>
        <w:adjustRightInd w:val="0"/>
        <w:spacing w:before="120"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Acreditación de las experiencias presentadas en punto 1.1, indicando referente del organismo al cual se podrá contactar, para constatar la calidad del trabajo realizado.</w:t>
      </w:r>
    </w:p>
    <w:p w14:paraId="4174CE72" w14:textId="3D333D00" w:rsidR="003A6FCC" w:rsidRPr="001C732A" w:rsidRDefault="003A6FCC" w:rsidP="001C732A">
      <w:pPr>
        <w:pStyle w:val="Prrafodelista"/>
        <w:numPr>
          <w:ilvl w:val="1"/>
          <w:numId w:val="6"/>
        </w:numPr>
        <w:autoSpaceDE w:val="0"/>
        <w:autoSpaceDN w:val="0"/>
        <w:adjustRightInd w:val="0"/>
        <w:spacing w:before="120"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 xml:space="preserve">Acreditación de recursos técnicos con conocimiento de las herramientas y de los lenguajes que requiere la VUCE </w:t>
      </w:r>
    </w:p>
    <w:p w14:paraId="58271580" w14:textId="03F97743" w:rsidR="001C732A" w:rsidRPr="001C732A" w:rsidRDefault="003A6FCC" w:rsidP="001C732A">
      <w:pPr>
        <w:pStyle w:val="Prrafodelista"/>
        <w:numPr>
          <w:ilvl w:val="1"/>
          <w:numId w:val="6"/>
        </w:numPr>
        <w:autoSpaceDE w:val="0"/>
        <w:autoSpaceDN w:val="0"/>
        <w:adjustRightInd w:val="0"/>
        <w:spacing w:before="120"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 xml:space="preserve">Acreditación de experiencia en proyectos de sistemas informáticos desarrollados e implementados basados </w:t>
      </w:r>
      <w:bookmarkStart w:id="0" w:name="_Hlk68111015"/>
      <w:r w:rsidRPr="001C732A">
        <w:rPr>
          <w:rFonts w:asciiTheme="minorHAnsi" w:hAnsiTheme="minorHAnsi" w:cstheme="minorHAnsi"/>
          <w:sz w:val="24"/>
          <w:szCs w:val="24"/>
          <w:lang w:val="es-AR"/>
        </w:rPr>
        <w:t xml:space="preserve">en tecnología </w:t>
      </w:r>
      <w:r w:rsidR="0044578E" w:rsidRPr="001C732A">
        <w:rPr>
          <w:rFonts w:asciiTheme="minorHAnsi" w:hAnsiTheme="minorHAnsi" w:cstheme="minorHAnsi"/>
          <w:sz w:val="24"/>
          <w:szCs w:val="24"/>
          <w:lang w:val="es-AR"/>
        </w:rPr>
        <w:t>MVC (Modelo Vista Controlador)</w:t>
      </w:r>
      <w:r w:rsidRPr="001C732A">
        <w:rPr>
          <w:rFonts w:asciiTheme="minorHAnsi" w:hAnsiTheme="minorHAnsi" w:cstheme="minorHAnsi"/>
          <w:sz w:val="24"/>
          <w:szCs w:val="24"/>
          <w:lang w:val="es-AR"/>
        </w:rPr>
        <w:t xml:space="preserve">, en plataformas open source, </w:t>
      </w:r>
      <w:bookmarkEnd w:id="0"/>
      <w:r w:rsidRPr="001C732A">
        <w:rPr>
          <w:rFonts w:asciiTheme="minorHAnsi" w:hAnsiTheme="minorHAnsi" w:cstheme="minorHAnsi"/>
          <w:sz w:val="24"/>
          <w:szCs w:val="24"/>
          <w:lang w:val="es-AR"/>
        </w:rPr>
        <w:t>requiriéndose al menos cuatro (4) proyectos en los últimos cinco (5) años</w:t>
      </w:r>
      <w:r w:rsidR="001C732A">
        <w:rPr>
          <w:rFonts w:asciiTheme="minorHAnsi" w:hAnsiTheme="minorHAnsi" w:cstheme="minorHAnsi"/>
          <w:sz w:val="24"/>
          <w:szCs w:val="24"/>
          <w:lang w:val="es-AR"/>
        </w:rPr>
        <w:t>, además de consultores experimentados en transporte marítimo y logística portuaria.</w:t>
      </w:r>
    </w:p>
    <w:p w14:paraId="3A4D3400" w14:textId="77777777" w:rsidR="003A6FCC" w:rsidRPr="001C732A" w:rsidRDefault="003A6FCC" w:rsidP="001C732A">
      <w:pPr>
        <w:pStyle w:val="Prrafodelista"/>
        <w:numPr>
          <w:ilvl w:val="1"/>
          <w:numId w:val="6"/>
        </w:numPr>
        <w:autoSpaceDE w:val="0"/>
        <w:autoSpaceDN w:val="0"/>
        <w:adjustRightInd w:val="0"/>
        <w:spacing w:before="120" w:line="276" w:lineRule="auto"/>
        <w:contextualSpacing/>
        <w:jc w:val="both"/>
        <w:rPr>
          <w:rFonts w:asciiTheme="minorHAnsi" w:hAnsiTheme="minorHAnsi" w:cstheme="minorHAnsi"/>
          <w:sz w:val="24"/>
          <w:szCs w:val="24"/>
          <w:lang w:val="es-AR"/>
        </w:rPr>
      </w:pPr>
      <w:r w:rsidRPr="001C732A">
        <w:rPr>
          <w:rFonts w:asciiTheme="minorHAnsi" w:hAnsiTheme="minorHAnsi" w:cstheme="minorHAnsi"/>
          <w:sz w:val="24"/>
          <w:szCs w:val="24"/>
          <w:lang w:val="es-AR"/>
        </w:rPr>
        <w:t>Acreditación de requerimientos formales para la prestación de servicios técnicos y profesionales requeridos en los presentes términos de referencia, tales como: acta de constitución, registro tributario, acta de nombramiento de su representante legal y fotocopia de identificación del representante legal.</w:t>
      </w:r>
    </w:p>
    <w:p w14:paraId="05256994" w14:textId="77777777" w:rsidR="0073419A" w:rsidRPr="001C732A" w:rsidRDefault="0073419A" w:rsidP="001C732A">
      <w:pPr>
        <w:tabs>
          <w:tab w:val="left" w:pos="426"/>
        </w:tabs>
        <w:suppressAutoHyphens/>
        <w:spacing w:line="276" w:lineRule="auto"/>
        <w:jc w:val="both"/>
        <w:rPr>
          <w:rFonts w:asciiTheme="minorHAnsi" w:eastAsia="Arial" w:hAnsiTheme="minorHAnsi" w:cstheme="minorHAnsi"/>
          <w:szCs w:val="24"/>
          <w:lang w:val="es-AR"/>
        </w:rPr>
      </w:pPr>
    </w:p>
    <w:p w14:paraId="07500BB7" w14:textId="77777777" w:rsidR="0073419A" w:rsidRPr="001C732A" w:rsidRDefault="0073419A" w:rsidP="001C732A">
      <w:pPr>
        <w:spacing w:line="276" w:lineRule="auto"/>
        <w:jc w:val="both"/>
        <w:rPr>
          <w:rFonts w:asciiTheme="minorHAnsi" w:eastAsia="Arial" w:hAnsiTheme="minorHAnsi" w:cstheme="minorHAnsi"/>
          <w:szCs w:val="24"/>
        </w:rPr>
      </w:pPr>
      <w:r w:rsidRPr="001C732A">
        <w:rPr>
          <w:rFonts w:asciiTheme="minorHAnsi" w:eastAsia="Arial" w:hAnsiTheme="minorHAnsi" w:cstheme="minorHAnsi"/>
          <w:szCs w:val="24"/>
        </w:rPr>
        <w:t xml:space="preserve">Los antecedentes deberán ser presentados completando la planilla adjunta a continuación, referenciando folio de la presentación donde se encuentra la documentación complementaria. </w:t>
      </w:r>
    </w:p>
    <w:p w14:paraId="4E04DFA6" w14:textId="6580A7A9" w:rsidR="009B6D05" w:rsidRPr="00FF7472" w:rsidRDefault="0073419A" w:rsidP="001C732A">
      <w:pPr>
        <w:spacing w:after="200" w:line="276" w:lineRule="auto"/>
        <w:rPr>
          <w:rFonts w:ascii="Calibri Light" w:hAnsi="Calibri Light"/>
          <w:lang w:val="es-AR"/>
        </w:rPr>
      </w:pPr>
      <w:r>
        <w:rPr>
          <w:rFonts w:ascii="Calibri" w:eastAsia="Arial" w:hAnsi="Calibri" w:cs="Arial"/>
          <w:b/>
        </w:rPr>
        <w:br w:type="page"/>
      </w:r>
    </w:p>
    <w:p w14:paraId="3998F769" w14:textId="77777777" w:rsidR="009B6D05" w:rsidRDefault="009B6D05">
      <w:pPr>
        <w:spacing w:after="200" w:line="276" w:lineRule="auto"/>
        <w:rPr>
          <w:rFonts w:ascii="Calibri" w:eastAsia="Arial" w:hAnsi="Calibri" w:cs="Arial"/>
          <w:b/>
        </w:rPr>
      </w:pPr>
    </w:p>
    <w:p w14:paraId="789B6B92" w14:textId="77777777" w:rsidR="0073419A" w:rsidRPr="00641815" w:rsidRDefault="0073419A" w:rsidP="0073419A">
      <w:pPr>
        <w:jc w:val="center"/>
        <w:rPr>
          <w:rFonts w:ascii="Calibri" w:eastAsia="Arial" w:hAnsi="Calibri" w:cs="Arial"/>
          <w:b/>
        </w:rPr>
      </w:pPr>
    </w:p>
    <w:tbl>
      <w:tblPr>
        <w:tblW w:w="0" w:type="auto"/>
        <w:tblInd w:w="10" w:type="dxa"/>
        <w:tblLayout w:type="fixed"/>
        <w:tblCellMar>
          <w:left w:w="10" w:type="dxa"/>
          <w:right w:w="10" w:type="dxa"/>
        </w:tblCellMar>
        <w:tblLook w:val="0000" w:firstRow="0" w:lastRow="0" w:firstColumn="0" w:lastColumn="0" w:noHBand="0" w:noVBand="0"/>
      </w:tblPr>
      <w:tblGrid>
        <w:gridCol w:w="817"/>
        <w:gridCol w:w="2423"/>
        <w:gridCol w:w="30"/>
        <w:gridCol w:w="2508"/>
        <w:gridCol w:w="4145"/>
      </w:tblGrid>
      <w:tr w:rsidR="0073419A" w:rsidRPr="00641815" w14:paraId="08573886" w14:textId="77777777" w:rsidTr="00A52A21">
        <w:trPr>
          <w:trHeight w:val="347"/>
        </w:trPr>
        <w:tc>
          <w:tcPr>
            <w:tcW w:w="5778" w:type="dxa"/>
            <w:gridSpan w:val="4"/>
            <w:tcBorders>
              <w:top w:val="single" w:sz="1" w:space="0" w:color="000000"/>
              <w:left w:val="single" w:sz="1" w:space="0" w:color="000000"/>
              <w:bottom w:val="single" w:sz="4" w:space="0" w:color="000000"/>
            </w:tcBorders>
            <w:shd w:val="clear" w:color="auto" w:fill="FFFFFF"/>
          </w:tcPr>
          <w:p w14:paraId="7D7AA99C"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Nombre del trabajo:</w:t>
            </w:r>
          </w:p>
        </w:tc>
        <w:tc>
          <w:tcPr>
            <w:tcW w:w="4145" w:type="dxa"/>
            <w:tcBorders>
              <w:top w:val="single" w:sz="4" w:space="0" w:color="000000"/>
              <w:left w:val="single" w:sz="1" w:space="0" w:color="000000"/>
              <w:bottom w:val="single" w:sz="4" w:space="0" w:color="000000"/>
              <w:right w:val="single" w:sz="4" w:space="0" w:color="000000"/>
            </w:tcBorders>
            <w:shd w:val="clear" w:color="auto" w:fill="FFFFFF"/>
          </w:tcPr>
          <w:p w14:paraId="65C9C353"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País:</w:t>
            </w:r>
          </w:p>
        </w:tc>
      </w:tr>
      <w:tr w:rsidR="0073419A" w:rsidRPr="00641815" w14:paraId="369BB03B" w14:textId="77777777" w:rsidTr="00A52A21">
        <w:tblPrEx>
          <w:tblCellMar>
            <w:left w:w="108" w:type="dxa"/>
            <w:right w:w="108" w:type="dxa"/>
          </w:tblCellMar>
        </w:tblPrEx>
        <w:trPr>
          <w:trHeight w:val="4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5201957"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Nombre del Contratante:</w:t>
            </w:r>
          </w:p>
          <w:p w14:paraId="0B78DBFA" w14:textId="77777777" w:rsidR="0073419A" w:rsidRPr="006E6CCD" w:rsidRDefault="0073419A" w:rsidP="00A52A21">
            <w:pPr>
              <w:jc w:val="both"/>
              <w:rPr>
                <w:rFonts w:ascii="Calibri" w:hAnsi="Calibri"/>
                <w:sz w:val="18"/>
                <w:szCs w:val="18"/>
              </w:rPr>
            </w:pPr>
          </w:p>
        </w:tc>
      </w:tr>
      <w:tr w:rsidR="0073419A" w:rsidRPr="00641815" w14:paraId="4A5218C6" w14:textId="77777777" w:rsidTr="00A52A21">
        <w:tblPrEx>
          <w:tblCellMar>
            <w:left w:w="108" w:type="dxa"/>
            <w:right w:w="108" w:type="dxa"/>
          </w:tblCellMar>
        </w:tblPrEx>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DC499EF" w14:textId="77777777" w:rsidR="0073419A" w:rsidRPr="006E6CCD" w:rsidRDefault="0073419A" w:rsidP="00A52A21">
            <w:pPr>
              <w:snapToGrid w:val="0"/>
              <w:rPr>
                <w:rFonts w:ascii="Calibri" w:eastAsia="Arial" w:hAnsi="Calibri" w:cs="Arial"/>
                <w:b/>
                <w:sz w:val="18"/>
                <w:szCs w:val="18"/>
              </w:rPr>
            </w:pPr>
            <w:r w:rsidRPr="006E6CCD">
              <w:rPr>
                <w:rFonts w:ascii="Calibri" w:eastAsia="Arial" w:hAnsi="Calibri" w:cs="Arial"/>
                <w:b/>
                <w:sz w:val="18"/>
                <w:szCs w:val="18"/>
              </w:rPr>
              <w:t>Seleccionar una o más categorías que correspondan al objeto del trabajo:</w:t>
            </w:r>
          </w:p>
        </w:tc>
      </w:tr>
      <w:tr w:rsidR="0073419A" w:rsidRPr="00641815" w14:paraId="4CECB0AF" w14:textId="77777777" w:rsidTr="00A52A21">
        <w:trPr>
          <w:trHeight w:val="23"/>
        </w:trPr>
        <w:tc>
          <w:tcPr>
            <w:tcW w:w="817" w:type="dxa"/>
            <w:tcBorders>
              <w:top w:val="single" w:sz="4" w:space="0" w:color="000000"/>
              <w:left w:val="single" w:sz="4" w:space="0" w:color="000000"/>
              <w:bottom w:val="single" w:sz="1" w:space="0" w:color="000000"/>
            </w:tcBorders>
            <w:shd w:val="clear" w:color="auto" w:fill="FFFFFF"/>
          </w:tcPr>
          <w:p w14:paraId="4A8D518D" w14:textId="77777777" w:rsidR="0073419A" w:rsidRPr="006E6CCD" w:rsidRDefault="0073419A" w:rsidP="00A52A21">
            <w:pPr>
              <w:snapToGrid w:val="0"/>
              <w:jc w:val="both"/>
              <w:rPr>
                <w:rFonts w:ascii="Calibri" w:eastAsia="Calibri" w:hAnsi="Calibri"/>
                <w:sz w:val="18"/>
                <w:szCs w:val="18"/>
              </w:rPr>
            </w:pPr>
          </w:p>
        </w:tc>
        <w:tc>
          <w:tcPr>
            <w:tcW w:w="9106" w:type="dxa"/>
            <w:gridSpan w:val="4"/>
            <w:tcBorders>
              <w:top w:val="single" w:sz="4" w:space="0" w:color="000000"/>
              <w:left w:val="single" w:sz="1" w:space="0" w:color="000000"/>
              <w:bottom w:val="single" w:sz="1" w:space="0" w:color="000000"/>
              <w:right w:val="single" w:sz="4" w:space="0" w:color="000000"/>
            </w:tcBorders>
            <w:shd w:val="clear" w:color="auto" w:fill="FFFFFF"/>
          </w:tcPr>
          <w:p w14:paraId="2A7E5E19" w14:textId="77777777" w:rsidR="0073419A" w:rsidRPr="006E6CCD" w:rsidRDefault="0073419A" w:rsidP="00A52A21">
            <w:pPr>
              <w:snapToGrid w:val="0"/>
              <w:jc w:val="both"/>
              <w:rPr>
                <w:rFonts w:ascii="Calibri" w:eastAsia="Arial" w:hAnsi="Calibri" w:cs="Arial"/>
                <w:i/>
                <w:sz w:val="18"/>
                <w:szCs w:val="18"/>
              </w:rPr>
            </w:pPr>
            <w:r w:rsidRPr="006E6CCD">
              <w:rPr>
                <w:rFonts w:ascii="Calibri" w:eastAsia="Arial" w:hAnsi="Calibri" w:cs="Arial"/>
                <w:i/>
                <w:sz w:val="18"/>
                <w:szCs w:val="18"/>
              </w:rPr>
              <w:t>[Indicar lo mismo que lo establecido en el punto 3, Objetivos específicos]</w:t>
            </w:r>
          </w:p>
        </w:tc>
      </w:tr>
      <w:tr w:rsidR="0073419A" w:rsidRPr="00641815" w14:paraId="45D5CFAF" w14:textId="77777777" w:rsidTr="00A52A21">
        <w:trPr>
          <w:trHeight w:val="23"/>
        </w:trPr>
        <w:tc>
          <w:tcPr>
            <w:tcW w:w="817" w:type="dxa"/>
            <w:tcBorders>
              <w:top w:val="single" w:sz="1" w:space="0" w:color="000000"/>
              <w:left w:val="single" w:sz="4" w:space="0" w:color="000000"/>
              <w:bottom w:val="single" w:sz="1" w:space="0" w:color="000000"/>
            </w:tcBorders>
            <w:shd w:val="clear" w:color="auto" w:fill="FFFFFF"/>
          </w:tcPr>
          <w:p w14:paraId="2F430DFB" w14:textId="77777777" w:rsidR="0073419A" w:rsidRPr="006E6CCD" w:rsidRDefault="0073419A" w:rsidP="00A52A21">
            <w:pPr>
              <w:snapToGrid w:val="0"/>
              <w:jc w:val="both"/>
              <w:rPr>
                <w:rFonts w:ascii="Calibri" w:eastAsia="Calibri" w:hAnsi="Calibri"/>
                <w:sz w:val="18"/>
                <w:szCs w:val="18"/>
              </w:rPr>
            </w:pPr>
          </w:p>
        </w:tc>
        <w:tc>
          <w:tcPr>
            <w:tcW w:w="9106" w:type="dxa"/>
            <w:gridSpan w:val="4"/>
            <w:tcBorders>
              <w:top w:val="single" w:sz="1" w:space="0" w:color="000000"/>
              <w:left w:val="single" w:sz="1" w:space="0" w:color="000000"/>
              <w:bottom w:val="single" w:sz="1" w:space="0" w:color="000000"/>
              <w:right w:val="single" w:sz="4" w:space="0" w:color="000000"/>
            </w:tcBorders>
            <w:shd w:val="clear" w:color="auto" w:fill="FFFFFF"/>
          </w:tcPr>
          <w:p w14:paraId="3A7C18F2" w14:textId="77777777" w:rsidR="0073419A" w:rsidRPr="006E6CCD" w:rsidRDefault="0073419A" w:rsidP="00A52A21">
            <w:pPr>
              <w:snapToGrid w:val="0"/>
              <w:jc w:val="both"/>
              <w:rPr>
                <w:rFonts w:ascii="Calibri" w:eastAsia="Arial" w:hAnsi="Calibri" w:cs="Arial"/>
                <w:i/>
                <w:sz w:val="18"/>
                <w:szCs w:val="18"/>
              </w:rPr>
            </w:pPr>
            <w:r w:rsidRPr="006E6CCD">
              <w:rPr>
                <w:rFonts w:ascii="Calibri" w:eastAsia="Arial" w:hAnsi="Calibri" w:cs="Arial"/>
                <w:i/>
                <w:sz w:val="18"/>
                <w:szCs w:val="18"/>
              </w:rPr>
              <w:t>[Indicar lo mismo que lo establecido en el punto 3, Objetivos específicos]</w:t>
            </w:r>
          </w:p>
        </w:tc>
      </w:tr>
      <w:tr w:rsidR="0073419A" w:rsidRPr="00641815" w14:paraId="7146CFF1" w14:textId="77777777" w:rsidTr="00A52A21">
        <w:trPr>
          <w:trHeight w:val="23"/>
        </w:trPr>
        <w:tc>
          <w:tcPr>
            <w:tcW w:w="817" w:type="dxa"/>
            <w:tcBorders>
              <w:top w:val="single" w:sz="1" w:space="0" w:color="000000"/>
              <w:left w:val="single" w:sz="4" w:space="0" w:color="000000"/>
              <w:bottom w:val="single" w:sz="1" w:space="0" w:color="000000"/>
            </w:tcBorders>
            <w:shd w:val="clear" w:color="auto" w:fill="FFFFFF"/>
          </w:tcPr>
          <w:p w14:paraId="368D4943" w14:textId="77777777" w:rsidR="0073419A" w:rsidRPr="006E6CCD" w:rsidRDefault="0073419A" w:rsidP="00A52A21">
            <w:pPr>
              <w:snapToGrid w:val="0"/>
              <w:jc w:val="both"/>
              <w:rPr>
                <w:rFonts w:ascii="Calibri" w:eastAsia="Calibri" w:hAnsi="Calibri"/>
                <w:sz w:val="18"/>
                <w:szCs w:val="18"/>
              </w:rPr>
            </w:pPr>
          </w:p>
        </w:tc>
        <w:tc>
          <w:tcPr>
            <w:tcW w:w="9106" w:type="dxa"/>
            <w:gridSpan w:val="4"/>
            <w:tcBorders>
              <w:top w:val="single" w:sz="1" w:space="0" w:color="000000"/>
              <w:left w:val="single" w:sz="1" w:space="0" w:color="000000"/>
              <w:bottom w:val="single" w:sz="1" w:space="0" w:color="000000"/>
              <w:right w:val="single" w:sz="4" w:space="0" w:color="000000"/>
            </w:tcBorders>
            <w:shd w:val="clear" w:color="auto" w:fill="FFFFFF"/>
          </w:tcPr>
          <w:p w14:paraId="65405D43" w14:textId="77777777" w:rsidR="0073419A" w:rsidRPr="006E6CCD" w:rsidRDefault="0073419A" w:rsidP="00A52A21">
            <w:pPr>
              <w:snapToGrid w:val="0"/>
              <w:jc w:val="both"/>
              <w:rPr>
                <w:rFonts w:ascii="Calibri" w:eastAsia="Arial" w:hAnsi="Calibri" w:cs="Arial"/>
                <w:i/>
                <w:sz w:val="18"/>
                <w:szCs w:val="18"/>
              </w:rPr>
            </w:pPr>
            <w:r w:rsidRPr="006E6CCD">
              <w:rPr>
                <w:rFonts w:ascii="Calibri" w:eastAsia="Arial" w:hAnsi="Calibri" w:cs="Arial"/>
                <w:i/>
                <w:sz w:val="18"/>
                <w:szCs w:val="18"/>
              </w:rPr>
              <w:t>[Indicar lo mismo que lo establecido en el punto 3, Objetivos específicos]</w:t>
            </w:r>
          </w:p>
        </w:tc>
      </w:tr>
      <w:tr w:rsidR="0073419A" w:rsidRPr="00641815" w14:paraId="231BAB53" w14:textId="77777777" w:rsidTr="00A52A21">
        <w:trPr>
          <w:trHeight w:val="23"/>
        </w:trPr>
        <w:tc>
          <w:tcPr>
            <w:tcW w:w="817" w:type="dxa"/>
            <w:tcBorders>
              <w:top w:val="single" w:sz="1" w:space="0" w:color="000000"/>
              <w:left w:val="single" w:sz="4" w:space="0" w:color="000000"/>
              <w:bottom w:val="single" w:sz="1" w:space="0" w:color="000000"/>
            </w:tcBorders>
            <w:shd w:val="clear" w:color="auto" w:fill="FFFFFF"/>
          </w:tcPr>
          <w:p w14:paraId="44A45360" w14:textId="77777777" w:rsidR="0073419A" w:rsidRPr="006E6CCD" w:rsidRDefault="0073419A" w:rsidP="00A52A21">
            <w:pPr>
              <w:snapToGrid w:val="0"/>
              <w:jc w:val="both"/>
              <w:rPr>
                <w:rFonts w:ascii="Calibri" w:eastAsia="Calibri" w:hAnsi="Calibri"/>
                <w:sz w:val="18"/>
                <w:szCs w:val="18"/>
              </w:rPr>
            </w:pPr>
          </w:p>
        </w:tc>
        <w:tc>
          <w:tcPr>
            <w:tcW w:w="9106" w:type="dxa"/>
            <w:gridSpan w:val="4"/>
            <w:tcBorders>
              <w:top w:val="single" w:sz="1" w:space="0" w:color="000000"/>
              <w:left w:val="single" w:sz="1" w:space="0" w:color="000000"/>
              <w:bottom w:val="single" w:sz="1" w:space="0" w:color="000000"/>
              <w:right w:val="single" w:sz="4" w:space="0" w:color="000000"/>
            </w:tcBorders>
            <w:shd w:val="clear" w:color="auto" w:fill="FFFFFF"/>
          </w:tcPr>
          <w:p w14:paraId="6F1F6968" w14:textId="77777777" w:rsidR="0073419A" w:rsidRPr="006E6CCD" w:rsidRDefault="0073419A" w:rsidP="00A52A21">
            <w:pPr>
              <w:snapToGrid w:val="0"/>
              <w:jc w:val="both"/>
              <w:rPr>
                <w:rFonts w:ascii="Calibri" w:eastAsia="Arial" w:hAnsi="Calibri" w:cs="Arial"/>
                <w:i/>
                <w:sz w:val="18"/>
                <w:szCs w:val="18"/>
              </w:rPr>
            </w:pPr>
            <w:r w:rsidRPr="006E6CCD">
              <w:rPr>
                <w:rFonts w:ascii="Calibri" w:eastAsia="Arial" w:hAnsi="Calibri" w:cs="Arial"/>
                <w:i/>
                <w:sz w:val="18"/>
                <w:szCs w:val="18"/>
              </w:rPr>
              <w:t>[Indicar lo mismo que lo establecido en el punto 3, Objetivos específicos]</w:t>
            </w:r>
          </w:p>
        </w:tc>
      </w:tr>
      <w:tr w:rsidR="0073419A" w:rsidRPr="00641815" w14:paraId="48C01C13" w14:textId="77777777" w:rsidTr="00A52A21">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77886265"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Lugar del trabajo</w:t>
            </w:r>
            <w:r>
              <w:rPr>
                <w:rFonts w:ascii="Calibri" w:eastAsia="Arial" w:hAnsi="Calibri" w:cs="Arial"/>
                <w:b/>
                <w:sz w:val="18"/>
                <w:szCs w:val="18"/>
              </w:rPr>
              <w:t>:</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4633B553"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Número de meses</w:t>
            </w:r>
            <w:r>
              <w:rPr>
                <w:rFonts w:ascii="Calibri" w:eastAsia="Arial" w:hAnsi="Calibri" w:cs="Arial"/>
                <w:b/>
                <w:sz w:val="18"/>
                <w:szCs w:val="18"/>
              </w:rPr>
              <w:t xml:space="preserve"> / </w:t>
            </w:r>
            <w:r w:rsidRPr="006E6CCD">
              <w:rPr>
                <w:rFonts w:ascii="Calibri" w:eastAsia="Arial" w:hAnsi="Calibri" w:cs="Arial"/>
                <w:b/>
                <w:sz w:val="18"/>
                <w:szCs w:val="18"/>
              </w:rPr>
              <w:t>duración del trabajo:</w:t>
            </w:r>
          </w:p>
        </w:tc>
      </w:tr>
      <w:tr w:rsidR="0073419A" w:rsidRPr="00641815" w14:paraId="31D550CB" w14:textId="77777777" w:rsidTr="00A52A21">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0D01E676" w14:textId="77777777" w:rsidR="0073419A" w:rsidRPr="006E6CCD" w:rsidRDefault="0073419A" w:rsidP="00A52A21">
            <w:pPr>
              <w:snapToGrid w:val="0"/>
              <w:jc w:val="both"/>
              <w:rPr>
                <w:rFonts w:ascii="Calibri" w:eastAsia="Calibri" w:hAnsi="Calibri"/>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1CF30361" w14:textId="77777777" w:rsidR="0073419A" w:rsidRPr="006E6CCD" w:rsidRDefault="0073419A" w:rsidP="00A52A21">
            <w:pPr>
              <w:snapToGrid w:val="0"/>
              <w:jc w:val="both"/>
              <w:rPr>
                <w:rFonts w:ascii="Calibri" w:eastAsia="Calibri" w:hAnsi="Calibri"/>
                <w:sz w:val="18"/>
                <w:szCs w:val="18"/>
              </w:rPr>
            </w:pPr>
          </w:p>
        </w:tc>
      </w:tr>
      <w:tr w:rsidR="0073419A" w:rsidRPr="00641815" w14:paraId="1C0B78B6" w14:textId="77777777" w:rsidTr="00A52A21">
        <w:trPr>
          <w:trHeight w:val="23"/>
        </w:trPr>
        <w:tc>
          <w:tcPr>
            <w:tcW w:w="3270" w:type="dxa"/>
            <w:gridSpan w:val="3"/>
            <w:tcBorders>
              <w:top w:val="single" w:sz="4" w:space="0" w:color="000000"/>
              <w:left w:val="single" w:sz="4" w:space="0" w:color="000000"/>
              <w:bottom w:val="single" w:sz="4" w:space="0" w:color="000000"/>
            </w:tcBorders>
            <w:shd w:val="clear" w:color="auto" w:fill="FFFFFF"/>
          </w:tcPr>
          <w:p w14:paraId="5F894A32"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Fecha de iniciación:</w:t>
            </w:r>
          </w:p>
        </w:tc>
        <w:tc>
          <w:tcPr>
            <w:tcW w:w="2508" w:type="dxa"/>
            <w:tcBorders>
              <w:top w:val="single" w:sz="4" w:space="0" w:color="000000"/>
              <w:left w:val="single" w:sz="4" w:space="0" w:color="000000"/>
              <w:bottom w:val="single" w:sz="4" w:space="0" w:color="000000"/>
            </w:tcBorders>
            <w:shd w:val="clear" w:color="auto" w:fill="FFFFFF"/>
          </w:tcPr>
          <w:p w14:paraId="30F040D3"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Fecha de terminación:</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BF39E45"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Valor aproximado de los servicios (en dólares):</w:t>
            </w:r>
          </w:p>
        </w:tc>
      </w:tr>
      <w:tr w:rsidR="0073419A" w:rsidRPr="00641815" w14:paraId="51549037" w14:textId="77777777" w:rsidTr="00A52A21">
        <w:trPr>
          <w:trHeight w:val="23"/>
        </w:trPr>
        <w:tc>
          <w:tcPr>
            <w:tcW w:w="3270" w:type="dxa"/>
            <w:gridSpan w:val="3"/>
            <w:tcBorders>
              <w:top w:val="single" w:sz="4" w:space="0" w:color="000000"/>
              <w:left w:val="single" w:sz="4" w:space="0" w:color="000000"/>
              <w:bottom w:val="single" w:sz="4" w:space="0" w:color="000000"/>
            </w:tcBorders>
            <w:shd w:val="clear" w:color="auto" w:fill="FFFFFF"/>
          </w:tcPr>
          <w:p w14:paraId="7F22A811" w14:textId="77777777" w:rsidR="0073419A" w:rsidRPr="006E6CCD" w:rsidRDefault="0073419A" w:rsidP="00A52A21">
            <w:pPr>
              <w:snapToGrid w:val="0"/>
              <w:jc w:val="both"/>
              <w:rPr>
                <w:rFonts w:ascii="Calibri" w:eastAsia="Calibri" w:hAnsi="Calibri"/>
                <w:sz w:val="18"/>
                <w:szCs w:val="18"/>
              </w:rPr>
            </w:pPr>
          </w:p>
        </w:tc>
        <w:tc>
          <w:tcPr>
            <w:tcW w:w="2508" w:type="dxa"/>
            <w:tcBorders>
              <w:top w:val="single" w:sz="4" w:space="0" w:color="000000"/>
              <w:left w:val="single" w:sz="4" w:space="0" w:color="000000"/>
              <w:bottom w:val="single" w:sz="4" w:space="0" w:color="000000"/>
            </w:tcBorders>
            <w:shd w:val="clear" w:color="auto" w:fill="FFFFFF"/>
          </w:tcPr>
          <w:p w14:paraId="6F969F17" w14:textId="77777777" w:rsidR="0073419A" w:rsidRPr="006E6CCD" w:rsidRDefault="0073419A" w:rsidP="00A52A21">
            <w:pPr>
              <w:snapToGrid w:val="0"/>
              <w:jc w:val="both"/>
              <w:rPr>
                <w:rFonts w:ascii="Calibri" w:eastAsia="Calibri" w:hAnsi="Calibri"/>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622C92" w14:textId="77777777" w:rsidR="0073419A" w:rsidRPr="006E6CCD" w:rsidRDefault="0073419A" w:rsidP="00A52A21">
            <w:pPr>
              <w:snapToGrid w:val="0"/>
              <w:jc w:val="both"/>
              <w:rPr>
                <w:rFonts w:ascii="Calibri" w:eastAsia="Calibri" w:hAnsi="Calibri"/>
                <w:sz w:val="18"/>
                <w:szCs w:val="18"/>
              </w:rPr>
            </w:pPr>
          </w:p>
        </w:tc>
      </w:tr>
      <w:tr w:rsidR="0073419A" w:rsidRPr="00641815" w14:paraId="3F7DD489" w14:textId="77777777" w:rsidTr="00A52A21">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342D6A25"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Nombre y apellido de contacto:</w:t>
            </w:r>
          </w:p>
        </w:tc>
        <w:tc>
          <w:tcPr>
            <w:tcW w:w="4145" w:type="dxa"/>
            <w:tcBorders>
              <w:top w:val="single" w:sz="4" w:space="0" w:color="000000"/>
              <w:left w:val="single" w:sz="1" w:space="0" w:color="000000"/>
              <w:bottom w:val="single" w:sz="4" w:space="0" w:color="000000"/>
              <w:right w:val="single" w:sz="4" w:space="0" w:color="000000"/>
            </w:tcBorders>
            <w:shd w:val="clear" w:color="auto" w:fill="FFFFFF"/>
          </w:tcPr>
          <w:p w14:paraId="4D4DDF56"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Teléfono de contacto:</w:t>
            </w:r>
          </w:p>
        </w:tc>
      </w:tr>
      <w:tr w:rsidR="0073419A" w:rsidRPr="00641815" w14:paraId="2362EB5E" w14:textId="77777777" w:rsidTr="00A52A21">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594F73FE" w14:textId="77777777" w:rsidR="0073419A" w:rsidRPr="006E6CCD" w:rsidRDefault="0073419A" w:rsidP="00A52A21">
            <w:pPr>
              <w:snapToGrid w:val="0"/>
              <w:jc w:val="both"/>
              <w:rPr>
                <w:rFonts w:ascii="Calibri" w:eastAsia="Calibri" w:hAnsi="Calibri"/>
                <w:sz w:val="18"/>
                <w:szCs w:val="18"/>
              </w:rPr>
            </w:pPr>
          </w:p>
        </w:tc>
        <w:tc>
          <w:tcPr>
            <w:tcW w:w="4145" w:type="dxa"/>
            <w:tcBorders>
              <w:top w:val="single" w:sz="4" w:space="0" w:color="000000"/>
              <w:left w:val="single" w:sz="1" w:space="0" w:color="000000"/>
              <w:bottom w:val="single" w:sz="4" w:space="0" w:color="000000"/>
              <w:right w:val="single" w:sz="4" w:space="0" w:color="000000"/>
            </w:tcBorders>
            <w:shd w:val="clear" w:color="auto" w:fill="FFFFFF"/>
          </w:tcPr>
          <w:p w14:paraId="5821CA83" w14:textId="77777777" w:rsidR="0073419A" w:rsidRPr="006E6CCD" w:rsidRDefault="0073419A" w:rsidP="00A52A21">
            <w:pPr>
              <w:snapToGrid w:val="0"/>
              <w:jc w:val="both"/>
              <w:rPr>
                <w:rFonts w:ascii="Calibri" w:eastAsia="Calibri" w:hAnsi="Calibri"/>
                <w:sz w:val="18"/>
                <w:szCs w:val="18"/>
              </w:rPr>
            </w:pPr>
          </w:p>
        </w:tc>
      </w:tr>
      <w:tr w:rsidR="0073419A" w:rsidRPr="00641815" w14:paraId="5335C476" w14:textId="77777777" w:rsidTr="00A52A21">
        <w:tblPrEx>
          <w:tblCellMar>
            <w:left w:w="108" w:type="dxa"/>
            <w:right w:w="108" w:type="dxa"/>
          </w:tblCellMar>
        </w:tblPrEx>
        <w:trPr>
          <w:trHeight w:val="23"/>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EC3E95" w14:textId="77777777" w:rsidR="0073419A" w:rsidRPr="006E6CCD" w:rsidRDefault="0073419A" w:rsidP="00A52A21">
            <w:pPr>
              <w:snapToGrid w:val="0"/>
              <w:jc w:val="both"/>
              <w:rPr>
                <w:rFonts w:ascii="Calibri" w:eastAsia="Arial" w:hAnsi="Calibri" w:cs="Arial"/>
                <w:b/>
                <w:sz w:val="18"/>
                <w:szCs w:val="18"/>
              </w:rPr>
            </w:pPr>
            <w:r>
              <w:rPr>
                <w:rFonts w:ascii="Calibri" w:eastAsia="Arial" w:hAnsi="Calibri" w:cs="Arial"/>
                <w:b/>
                <w:sz w:val="18"/>
                <w:szCs w:val="18"/>
              </w:rPr>
              <w:t xml:space="preserve">Cantidad de servidores: </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6298DE8" w14:textId="77777777" w:rsidR="0073419A" w:rsidRPr="006E6CCD" w:rsidRDefault="0073419A" w:rsidP="00A52A21">
            <w:pPr>
              <w:snapToGrid w:val="0"/>
              <w:jc w:val="both"/>
              <w:rPr>
                <w:rFonts w:ascii="Calibri" w:eastAsia="Arial" w:hAnsi="Calibri" w:cs="Arial"/>
                <w:b/>
                <w:sz w:val="18"/>
                <w:szCs w:val="18"/>
              </w:rPr>
            </w:pPr>
            <w:r>
              <w:rPr>
                <w:rFonts w:ascii="Calibri" w:eastAsia="Arial" w:hAnsi="Calibri" w:cs="Arial"/>
                <w:b/>
                <w:sz w:val="18"/>
                <w:szCs w:val="18"/>
              </w:rPr>
              <w:t>Sistemas operativos administrados:</w:t>
            </w:r>
          </w:p>
        </w:tc>
      </w:tr>
      <w:tr w:rsidR="0073419A" w:rsidRPr="00641815" w14:paraId="43905870" w14:textId="77777777" w:rsidTr="00A52A21">
        <w:tblPrEx>
          <w:tblCellMar>
            <w:left w:w="108" w:type="dxa"/>
            <w:right w:w="108" w:type="dxa"/>
          </w:tblCellMar>
        </w:tblPrEx>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0BED223" w14:textId="77777777" w:rsidR="0073419A" w:rsidRPr="006E6CCD" w:rsidRDefault="0073419A" w:rsidP="00A52A21">
            <w:pPr>
              <w:snapToGrid w:val="0"/>
              <w:jc w:val="both"/>
              <w:rPr>
                <w:rFonts w:ascii="Calibri" w:eastAsia="Arial" w:hAnsi="Calibri" w:cs="Arial"/>
                <w:b/>
                <w:sz w:val="18"/>
                <w:szCs w:val="18"/>
              </w:rPr>
            </w:pPr>
          </w:p>
        </w:tc>
      </w:tr>
      <w:tr w:rsidR="0073419A" w:rsidRPr="00641815" w14:paraId="1AC9CD01" w14:textId="77777777" w:rsidTr="00A52A21">
        <w:tblPrEx>
          <w:tblCellMar>
            <w:left w:w="108" w:type="dxa"/>
            <w:right w:w="108" w:type="dxa"/>
          </w:tblCellMar>
        </w:tblPrEx>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39DA4B8" w14:textId="77777777" w:rsidR="0073419A" w:rsidRPr="006E6CCD" w:rsidRDefault="0073419A" w:rsidP="00A52A21">
            <w:pPr>
              <w:snapToGrid w:val="0"/>
              <w:jc w:val="both"/>
              <w:rPr>
                <w:rFonts w:ascii="Calibri" w:eastAsia="Arial" w:hAnsi="Calibri" w:cs="Arial"/>
                <w:b/>
                <w:sz w:val="18"/>
                <w:szCs w:val="18"/>
              </w:rPr>
            </w:pPr>
            <w:r w:rsidRPr="006E6CCD">
              <w:rPr>
                <w:rFonts w:ascii="Calibri" w:eastAsia="Arial" w:hAnsi="Calibri" w:cs="Arial"/>
                <w:b/>
                <w:sz w:val="18"/>
                <w:szCs w:val="18"/>
              </w:rPr>
              <w:t>Descripción del proyecto:</w:t>
            </w:r>
          </w:p>
          <w:p w14:paraId="21C4ED21" w14:textId="77777777" w:rsidR="0073419A" w:rsidRPr="006E6CCD" w:rsidRDefault="0073419A" w:rsidP="00A52A21">
            <w:pPr>
              <w:jc w:val="both"/>
              <w:rPr>
                <w:rFonts w:ascii="Calibri" w:eastAsia="Arial" w:hAnsi="Calibri" w:cs="Arial"/>
                <w:b/>
                <w:i/>
                <w:sz w:val="18"/>
                <w:szCs w:val="18"/>
              </w:rPr>
            </w:pPr>
            <w:r w:rsidRPr="006E6CCD">
              <w:rPr>
                <w:rFonts w:ascii="Calibri" w:eastAsia="Arial" w:hAnsi="Calibri" w:cs="Arial"/>
                <w:b/>
                <w:i/>
                <w:sz w:val="18"/>
                <w:szCs w:val="18"/>
              </w:rPr>
              <w:t>(ingrese una breve descripción del proyecto</w:t>
            </w:r>
            <w:r>
              <w:rPr>
                <w:rFonts w:ascii="Calibri" w:eastAsia="Arial" w:hAnsi="Calibri" w:cs="Arial"/>
                <w:b/>
                <w:i/>
                <w:sz w:val="18"/>
                <w:szCs w:val="18"/>
              </w:rPr>
              <w:t xml:space="preserve"> con detalle técnico del alcance del servicio prestado</w:t>
            </w:r>
            <w:r w:rsidRPr="006E6CCD">
              <w:rPr>
                <w:rFonts w:ascii="Calibri" w:eastAsia="Arial" w:hAnsi="Calibri" w:cs="Arial"/>
                <w:b/>
                <w:i/>
                <w:sz w:val="18"/>
                <w:szCs w:val="18"/>
              </w:rPr>
              <w:t>, no más de 10 líneas)</w:t>
            </w:r>
          </w:p>
        </w:tc>
      </w:tr>
      <w:tr w:rsidR="0073419A" w:rsidRPr="00641815" w14:paraId="4EFE3218" w14:textId="77777777" w:rsidTr="00A52A21">
        <w:tblPrEx>
          <w:tblCellMar>
            <w:left w:w="108" w:type="dxa"/>
            <w:right w:w="108" w:type="dxa"/>
          </w:tblCellMar>
        </w:tblPrEx>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ACA53D0" w14:textId="77777777" w:rsidR="0073419A" w:rsidRPr="006E6CCD" w:rsidRDefault="0073419A" w:rsidP="00A52A21">
            <w:pPr>
              <w:snapToGrid w:val="0"/>
              <w:jc w:val="both"/>
              <w:rPr>
                <w:rFonts w:ascii="Calibri" w:eastAsia="Calibri" w:hAnsi="Calibri"/>
                <w:sz w:val="18"/>
                <w:szCs w:val="18"/>
              </w:rPr>
            </w:pPr>
          </w:p>
        </w:tc>
      </w:tr>
    </w:tbl>
    <w:p w14:paraId="08D4B344" w14:textId="77777777" w:rsidR="0073419A" w:rsidRDefault="0073419A" w:rsidP="0073419A">
      <w:pPr>
        <w:rPr>
          <w:rFonts w:ascii="Calibri" w:eastAsia="Arial" w:hAnsi="Calibri" w:cs="Arial"/>
        </w:rPr>
      </w:pPr>
    </w:p>
    <w:p w14:paraId="62EDE46F" w14:textId="4D8F8608" w:rsidR="0073419A" w:rsidRDefault="0073419A" w:rsidP="0073419A">
      <w:pPr>
        <w:jc w:val="both"/>
        <w:rPr>
          <w:rFonts w:ascii="Calibri" w:eastAsia="Arial" w:hAnsi="Calibri" w:cs="Arial"/>
        </w:rPr>
      </w:pPr>
      <w:r>
        <w:rPr>
          <w:rFonts w:ascii="Calibri" w:eastAsia="Arial" w:hAnsi="Calibri" w:cs="Arial"/>
        </w:rPr>
        <w:t>Asimismo</w:t>
      </w:r>
      <w:r w:rsidR="0082714C">
        <w:rPr>
          <w:rFonts w:ascii="Calibri" w:eastAsia="Arial" w:hAnsi="Calibri" w:cs="Arial"/>
        </w:rPr>
        <w:t>,</w:t>
      </w:r>
      <w:r>
        <w:rPr>
          <w:rFonts w:ascii="Calibri" w:eastAsia="Arial" w:hAnsi="Calibri" w:cs="Arial"/>
        </w:rPr>
        <w:t xml:space="preserve"> se solicita presentar antecedentes legales y económicos de la firma para verificar su capacidad financiera, para ello se requiere la presentación de los siguientes documentos:</w:t>
      </w:r>
    </w:p>
    <w:p w14:paraId="5B616105" w14:textId="77777777" w:rsidR="0073419A" w:rsidRDefault="0073419A" w:rsidP="0073419A">
      <w:pPr>
        <w:rPr>
          <w:rFonts w:ascii="Calibri" w:eastAsia="Arial" w:hAnsi="Calibri" w:cs="Arial"/>
        </w:rPr>
      </w:pPr>
    </w:p>
    <w:p w14:paraId="41D3EFD5" w14:textId="77777777" w:rsidR="0073419A" w:rsidRDefault="0073419A" w:rsidP="001C732A">
      <w:pPr>
        <w:numPr>
          <w:ilvl w:val="0"/>
          <w:numId w:val="4"/>
        </w:numPr>
        <w:tabs>
          <w:tab w:val="clear" w:pos="1778"/>
          <w:tab w:val="num" w:pos="360"/>
        </w:tabs>
        <w:suppressAutoHyphens/>
        <w:ind w:left="360"/>
        <w:jc w:val="both"/>
        <w:rPr>
          <w:rFonts w:ascii="Arial" w:eastAsia="Arial" w:hAnsi="Arial" w:cs="Arial"/>
          <w:b/>
          <w:sz w:val="20"/>
        </w:rPr>
      </w:pPr>
      <w:r w:rsidRPr="002F2DD5">
        <w:rPr>
          <w:rFonts w:ascii="Arial" w:eastAsia="Arial" w:hAnsi="Arial" w:cs="Arial"/>
          <w:b/>
          <w:sz w:val="20"/>
        </w:rPr>
        <w:t xml:space="preserve">Documentación legal de la sociedad: copia de estatuto </w:t>
      </w:r>
      <w:r>
        <w:rPr>
          <w:rFonts w:ascii="Arial" w:eastAsia="Arial" w:hAnsi="Arial" w:cs="Arial"/>
          <w:b/>
          <w:sz w:val="20"/>
        </w:rPr>
        <w:t xml:space="preserve">o contrato </w:t>
      </w:r>
      <w:r w:rsidRPr="002F2DD5">
        <w:rPr>
          <w:rFonts w:ascii="Arial" w:eastAsia="Arial" w:hAnsi="Arial" w:cs="Arial"/>
          <w:b/>
          <w:sz w:val="20"/>
        </w:rPr>
        <w:t>social.</w:t>
      </w:r>
    </w:p>
    <w:p w14:paraId="7AA4913F" w14:textId="77777777" w:rsidR="0073419A" w:rsidRPr="002F2DD5" w:rsidRDefault="0073419A" w:rsidP="001C732A">
      <w:pPr>
        <w:suppressAutoHyphens/>
        <w:jc w:val="both"/>
        <w:rPr>
          <w:rFonts w:ascii="Arial" w:eastAsia="Arial" w:hAnsi="Arial" w:cs="Arial"/>
          <w:b/>
          <w:sz w:val="20"/>
        </w:rPr>
      </w:pPr>
    </w:p>
    <w:p w14:paraId="16651A0C" w14:textId="77777777" w:rsidR="0073419A" w:rsidRDefault="0073419A" w:rsidP="001C732A">
      <w:pPr>
        <w:numPr>
          <w:ilvl w:val="0"/>
          <w:numId w:val="4"/>
        </w:numPr>
        <w:tabs>
          <w:tab w:val="clear" w:pos="1778"/>
          <w:tab w:val="num" w:pos="360"/>
        </w:tabs>
        <w:suppressAutoHyphens/>
        <w:ind w:left="360"/>
        <w:jc w:val="both"/>
        <w:rPr>
          <w:rFonts w:ascii="Arial" w:eastAsia="Arial" w:hAnsi="Arial" w:cs="Arial"/>
          <w:sz w:val="20"/>
        </w:rPr>
      </w:pPr>
      <w:r w:rsidRPr="003D1345">
        <w:rPr>
          <w:rFonts w:ascii="Arial" w:eastAsia="Arial" w:hAnsi="Arial" w:cs="Arial"/>
          <w:b/>
          <w:sz w:val="20"/>
        </w:rPr>
        <w:t>Comprobante escrito y firmado de la intención de conformar consorcio (de corresponder</w:t>
      </w:r>
      <w:r w:rsidRPr="003D1345">
        <w:rPr>
          <w:rFonts w:ascii="Arial" w:eastAsia="Arial" w:hAnsi="Arial" w:cs="Arial"/>
          <w:sz w:val="20"/>
        </w:rPr>
        <w:t>).</w:t>
      </w:r>
    </w:p>
    <w:p w14:paraId="3FA4F116" w14:textId="77777777" w:rsidR="0073419A" w:rsidRDefault="0073419A" w:rsidP="001C732A">
      <w:pPr>
        <w:pStyle w:val="Prrafodelista"/>
        <w:ind w:left="0"/>
        <w:rPr>
          <w:rFonts w:ascii="Arial" w:eastAsia="Arial" w:hAnsi="Arial" w:cs="Arial"/>
          <w:sz w:val="20"/>
        </w:rPr>
      </w:pPr>
    </w:p>
    <w:p w14:paraId="35C1B1B5" w14:textId="1615BCD9" w:rsidR="0073419A" w:rsidRPr="00E57F4A" w:rsidRDefault="0073419A" w:rsidP="001C732A">
      <w:pPr>
        <w:numPr>
          <w:ilvl w:val="0"/>
          <w:numId w:val="4"/>
        </w:numPr>
        <w:tabs>
          <w:tab w:val="clear" w:pos="1778"/>
          <w:tab w:val="num" w:pos="360"/>
        </w:tabs>
        <w:suppressAutoHyphens/>
        <w:ind w:left="360"/>
        <w:jc w:val="both"/>
        <w:rPr>
          <w:rFonts w:ascii="Arial" w:eastAsia="Arial" w:hAnsi="Arial" w:cs="Arial"/>
          <w:sz w:val="20"/>
        </w:rPr>
      </w:pPr>
      <w:r w:rsidRPr="003D1345">
        <w:rPr>
          <w:rFonts w:ascii="Arial" w:eastAsia="Arial" w:hAnsi="Arial" w:cs="Arial"/>
          <w:b/>
          <w:sz w:val="20"/>
        </w:rPr>
        <w:t>Últimos dos balances o estados de situación financiera</w:t>
      </w:r>
      <w:r w:rsidR="001C2832">
        <w:rPr>
          <w:rFonts w:ascii="Arial" w:eastAsia="Arial" w:hAnsi="Arial" w:cs="Arial"/>
          <w:b/>
          <w:sz w:val="20"/>
        </w:rPr>
        <w:t>.</w:t>
      </w:r>
    </w:p>
    <w:p w14:paraId="62CB48FD" w14:textId="77777777" w:rsidR="0073419A" w:rsidRDefault="0073419A" w:rsidP="001C732A">
      <w:pPr>
        <w:pStyle w:val="Prrafodelista"/>
        <w:ind w:left="0"/>
        <w:rPr>
          <w:rFonts w:ascii="Arial" w:eastAsia="Arial" w:hAnsi="Arial" w:cs="Arial"/>
          <w:sz w:val="20"/>
        </w:rPr>
      </w:pPr>
    </w:p>
    <w:p w14:paraId="2BBC02C1" w14:textId="77777777" w:rsidR="0073419A" w:rsidRPr="00BE4DEC" w:rsidRDefault="0073419A" w:rsidP="001C732A">
      <w:pPr>
        <w:numPr>
          <w:ilvl w:val="0"/>
          <w:numId w:val="4"/>
        </w:numPr>
        <w:tabs>
          <w:tab w:val="clear" w:pos="1778"/>
          <w:tab w:val="num" w:pos="360"/>
        </w:tabs>
        <w:suppressAutoHyphens/>
        <w:ind w:left="360"/>
        <w:jc w:val="both"/>
        <w:rPr>
          <w:rFonts w:ascii="Calibri" w:hAnsi="Calibri" w:cs="Arial"/>
          <w:b/>
          <w:i/>
          <w:sz w:val="20"/>
        </w:rPr>
      </w:pPr>
      <w:r w:rsidRPr="00BE4DEC">
        <w:rPr>
          <w:rFonts w:ascii="Arial" w:eastAsia="Arial" w:hAnsi="Arial" w:cs="Arial"/>
          <w:b/>
          <w:sz w:val="20"/>
        </w:rPr>
        <w:t>La documentación deberá ser presentada en formato papel y digital: un original en formato papel y una copia en formato digital, en idioma español.</w:t>
      </w:r>
    </w:p>
    <w:p w14:paraId="66C26EB7" w14:textId="77777777" w:rsidR="00616689" w:rsidRDefault="00616689"/>
    <w:sectPr w:rsidR="006166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257"/>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74E97"/>
    <w:multiLevelType w:val="hybridMultilevel"/>
    <w:tmpl w:val="66B2269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830ECF"/>
    <w:multiLevelType w:val="hybridMultilevel"/>
    <w:tmpl w:val="8CAAE712"/>
    <w:lvl w:ilvl="0" w:tplc="DDA4607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2595B"/>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25F0F"/>
    <w:multiLevelType w:val="hybridMultilevel"/>
    <w:tmpl w:val="0AEC5950"/>
    <w:lvl w:ilvl="0" w:tplc="04090001">
      <w:start w:val="1"/>
      <w:numFmt w:val="bullet"/>
      <w:lvlText w:val=""/>
      <w:lvlJc w:val="left"/>
      <w:pPr>
        <w:tabs>
          <w:tab w:val="num" w:pos="1778"/>
        </w:tabs>
        <w:ind w:left="1778"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D5713A"/>
    <w:multiLevelType w:val="hybridMultilevel"/>
    <w:tmpl w:val="29CCC5E0"/>
    <w:lvl w:ilvl="0" w:tplc="941A1D40">
      <w:start w:val="1"/>
      <w:numFmt w:val="bullet"/>
      <w:lvlText w:val="•"/>
      <w:lvlJc w:val="left"/>
      <w:pPr>
        <w:tabs>
          <w:tab w:val="num" w:pos="720"/>
        </w:tabs>
        <w:ind w:left="720" w:hanging="360"/>
      </w:pPr>
      <w:rPr>
        <w:rFonts w:ascii="Arial" w:hAnsi="Arial" w:cs="Arial" w:hint="default"/>
      </w:rPr>
    </w:lvl>
    <w:lvl w:ilvl="1" w:tplc="80D02E1E">
      <w:start w:val="1"/>
      <w:numFmt w:val="bullet"/>
      <w:lvlText w:val="•"/>
      <w:lvlJc w:val="left"/>
      <w:pPr>
        <w:tabs>
          <w:tab w:val="num" w:pos="1440"/>
        </w:tabs>
        <w:ind w:left="1440" w:hanging="360"/>
      </w:pPr>
      <w:rPr>
        <w:rFonts w:ascii="Arial" w:hAnsi="Arial" w:cs="Arial" w:hint="default"/>
      </w:rPr>
    </w:lvl>
    <w:lvl w:ilvl="2" w:tplc="B670827C">
      <w:start w:val="1"/>
      <w:numFmt w:val="bullet"/>
      <w:lvlText w:val="•"/>
      <w:lvlJc w:val="left"/>
      <w:pPr>
        <w:tabs>
          <w:tab w:val="num" w:pos="2160"/>
        </w:tabs>
        <w:ind w:left="2160" w:hanging="360"/>
      </w:pPr>
      <w:rPr>
        <w:rFonts w:ascii="Arial" w:hAnsi="Arial" w:cs="Arial" w:hint="default"/>
      </w:rPr>
    </w:lvl>
    <w:lvl w:ilvl="3" w:tplc="3DDEE190">
      <w:start w:val="1"/>
      <w:numFmt w:val="bullet"/>
      <w:lvlText w:val="•"/>
      <w:lvlJc w:val="left"/>
      <w:pPr>
        <w:tabs>
          <w:tab w:val="num" w:pos="2880"/>
        </w:tabs>
        <w:ind w:left="2880" w:hanging="360"/>
      </w:pPr>
      <w:rPr>
        <w:rFonts w:ascii="Arial" w:hAnsi="Arial" w:cs="Arial" w:hint="default"/>
      </w:rPr>
    </w:lvl>
    <w:lvl w:ilvl="4" w:tplc="16F89C38">
      <w:start w:val="1"/>
      <w:numFmt w:val="bullet"/>
      <w:lvlText w:val="•"/>
      <w:lvlJc w:val="left"/>
      <w:pPr>
        <w:tabs>
          <w:tab w:val="num" w:pos="3600"/>
        </w:tabs>
        <w:ind w:left="3600" w:hanging="360"/>
      </w:pPr>
      <w:rPr>
        <w:rFonts w:ascii="Arial" w:hAnsi="Arial" w:cs="Arial" w:hint="default"/>
      </w:rPr>
    </w:lvl>
    <w:lvl w:ilvl="5" w:tplc="A0E85F82">
      <w:start w:val="1"/>
      <w:numFmt w:val="bullet"/>
      <w:lvlText w:val="•"/>
      <w:lvlJc w:val="left"/>
      <w:pPr>
        <w:tabs>
          <w:tab w:val="num" w:pos="4320"/>
        </w:tabs>
        <w:ind w:left="4320" w:hanging="360"/>
      </w:pPr>
      <w:rPr>
        <w:rFonts w:ascii="Arial" w:hAnsi="Arial" w:cs="Arial" w:hint="default"/>
      </w:rPr>
    </w:lvl>
    <w:lvl w:ilvl="6" w:tplc="51B63D3E">
      <w:start w:val="1"/>
      <w:numFmt w:val="bullet"/>
      <w:lvlText w:val="•"/>
      <w:lvlJc w:val="left"/>
      <w:pPr>
        <w:tabs>
          <w:tab w:val="num" w:pos="5040"/>
        </w:tabs>
        <w:ind w:left="5040" w:hanging="360"/>
      </w:pPr>
      <w:rPr>
        <w:rFonts w:ascii="Arial" w:hAnsi="Arial" w:cs="Arial" w:hint="default"/>
      </w:rPr>
    </w:lvl>
    <w:lvl w:ilvl="7" w:tplc="D9E6CB52">
      <w:start w:val="1"/>
      <w:numFmt w:val="bullet"/>
      <w:lvlText w:val="•"/>
      <w:lvlJc w:val="left"/>
      <w:pPr>
        <w:tabs>
          <w:tab w:val="num" w:pos="5760"/>
        </w:tabs>
        <w:ind w:left="5760" w:hanging="360"/>
      </w:pPr>
      <w:rPr>
        <w:rFonts w:ascii="Arial" w:hAnsi="Arial" w:cs="Arial" w:hint="default"/>
      </w:rPr>
    </w:lvl>
    <w:lvl w:ilvl="8" w:tplc="99446330">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4A590F00"/>
    <w:multiLevelType w:val="hybridMultilevel"/>
    <w:tmpl w:val="D8F8654E"/>
    <w:lvl w:ilvl="0" w:tplc="2C0A0005">
      <w:start w:val="1"/>
      <w:numFmt w:val="bullet"/>
      <w:lvlText w:val=""/>
      <w:lvlJc w:val="left"/>
      <w:pPr>
        <w:ind w:left="1080" w:hanging="720"/>
      </w:pPr>
      <w:rPr>
        <w:rFonts w:ascii="Wingdings" w:hAnsi="Wingdings" w:hint="default"/>
      </w:rPr>
    </w:lvl>
    <w:lvl w:ilvl="1" w:tplc="1E564EC4">
      <w:numFmt w:val="bullet"/>
      <w:lvlText w:val="•"/>
      <w:lvlJc w:val="left"/>
      <w:pPr>
        <w:ind w:left="1800" w:hanging="720"/>
      </w:pPr>
      <w:rPr>
        <w:rFonts w:ascii="Calibri Light" w:eastAsia="Times New Roman" w:hAnsi="Calibri Light" w:cs="Calibri Light" w:hint="default"/>
      </w:rPr>
    </w:lvl>
    <w:lvl w:ilvl="2" w:tplc="BACEEB38">
      <w:numFmt w:val="bullet"/>
      <w:lvlText w:val="-"/>
      <w:lvlJc w:val="left"/>
      <w:pPr>
        <w:ind w:left="2520" w:hanging="720"/>
      </w:pPr>
      <w:rPr>
        <w:rFonts w:ascii="Calibri Light" w:eastAsia="Times New Roman" w:hAnsi="Calibri Light" w:cs="Calibri Light"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316367D"/>
    <w:multiLevelType w:val="hybridMultilevel"/>
    <w:tmpl w:val="0C3005D2"/>
    <w:lvl w:ilvl="0" w:tplc="0D501C4C">
      <w:start w:val="1"/>
      <w:numFmt w:val="lowerLetter"/>
      <w:lvlText w:val="%1."/>
      <w:lvlJc w:val="left"/>
      <w:pPr>
        <w:ind w:left="720" w:hanging="360"/>
      </w:pPr>
      <w:rPr>
        <w:rFonts w:eastAsia="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C766C"/>
    <w:multiLevelType w:val="hybridMultilevel"/>
    <w:tmpl w:val="9C3ACC7C"/>
    <w:lvl w:ilvl="0" w:tplc="CC126C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B576DC"/>
    <w:multiLevelType w:val="hybridMultilevel"/>
    <w:tmpl w:val="AD622B42"/>
    <w:lvl w:ilvl="0" w:tplc="667C2D78">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0DE6DB2"/>
    <w:multiLevelType w:val="hybridMultilevel"/>
    <w:tmpl w:val="488A3A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5"/>
  </w:num>
  <w:num w:numId="6">
    <w:abstractNumId w:val="0"/>
  </w:num>
  <w:num w:numId="7">
    <w:abstractNumId w:val="10"/>
  </w:num>
  <w:num w:numId="8">
    <w:abstractNumId w:val="3"/>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9A"/>
    <w:rsid w:val="00006C89"/>
    <w:rsid w:val="001C2832"/>
    <w:rsid w:val="001C732A"/>
    <w:rsid w:val="00321860"/>
    <w:rsid w:val="003A5AF8"/>
    <w:rsid w:val="003A6FCC"/>
    <w:rsid w:val="003C0059"/>
    <w:rsid w:val="0044578E"/>
    <w:rsid w:val="004A1035"/>
    <w:rsid w:val="004B5BE0"/>
    <w:rsid w:val="00504D3D"/>
    <w:rsid w:val="00587EBC"/>
    <w:rsid w:val="00602615"/>
    <w:rsid w:val="00616689"/>
    <w:rsid w:val="0073419A"/>
    <w:rsid w:val="0082714C"/>
    <w:rsid w:val="0087709D"/>
    <w:rsid w:val="009B6D05"/>
    <w:rsid w:val="00A22EF9"/>
    <w:rsid w:val="00A73FCF"/>
    <w:rsid w:val="00A863B3"/>
    <w:rsid w:val="00B906AB"/>
    <w:rsid w:val="00C142AE"/>
    <w:rsid w:val="00D206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0499"/>
  <w15:docId w15:val="{8FC11599-2C76-4882-8FEA-CE8F9D5C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19A"/>
    <w:pPr>
      <w:spacing w:after="0" w:line="240" w:lineRule="auto"/>
    </w:pPr>
    <w:rPr>
      <w:rFonts w:ascii="Univers" w:eastAsia="Times New Roman" w:hAnsi="Univers" w:cs="Times New Roman"/>
      <w:spacing w:val="-3"/>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as,Scitum normal,List Paragraph11,List Paragraph,Cita Pie de Página,AB List 1,Bullet Points,ProcessA,Paragraphe de liste,Párrafo de titulo 3"/>
    <w:basedOn w:val="Normal"/>
    <w:link w:val="PrrafodelistaCar"/>
    <w:uiPriority w:val="34"/>
    <w:qFormat/>
    <w:rsid w:val="0073419A"/>
    <w:pPr>
      <w:ind w:left="720"/>
    </w:pPr>
    <w:rPr>
      <w:rFonts w:ascii="Calibri" w:eastAsia="Calibri" w:hAnsi="Calibri"/>
      <w:spacing w:val="0"/>
      <w:sz w:val="22"/>
      <w:szCs w:val="22"/>
    </w:rPr>
  </w:style>
  <w:style w:type="paragraph" w:customStyle="1" w:styleId="H1">
    <w:name w:val="H1"/>
    <w:basedOn w:val="Normal"/>
    <w:link w:val="H1Char"/>
    <w:qFormat/>
    <w:rsid w:val="00602615"/>
    <w:pPr>
      <w:spacing w:after="160" w:line="259" w:lineRule="auto"/>
    </w:pPr>
    <w:rPr>
      <w:rFonts w:ascii="Arial" w:eastAsiaTheme="minorHAnsi" w:hAnsi="Arial" w:cs="Arial"/>
      <w:b/>
      <w:spacing w:val="0"/>
      <w:sz w:val="28"/>
      <w:szCs w:val="28"/>
      <w:u w:val="single"/>
      <w:lang w:val="es-AR" w:eastAsia="en-US"/>
    </w:rPr>
  </w:style>
  <w:style w:type="character" w:customStyle="1" w:styleId="H1Char">
    <w:name w:val="H1 Char"/>
    <w:basedOn w:val="Fuentedeprrafopredeter"/>
    <w:link w:val="H1"/>
    <w:rsid w:val="00602615"/>
    <w:rPr>
      <w:rFonts w:ascii="Arial" w:hAnsi="Arial" w:cs="Arial"/>
      <w:b/>
      <w:sz w:val="28"/>
      <w:szCs w:val="28"/>
      <w:u w:val="single"/>
    </w:rPr>
  </w:style>
  <w:style w:type="character" w:styleId="nfasis">
    <w:name w:val="Emphasis"/>
    <w:basedOn w:val="Fuentedeprrafopredeter"/>
    <w:uiPriority w:val="20"/>
    <w:qFormat/>
    <w:rsid w:val="004A1035"/>
    <w:rPr>
      <w:i/>
      <w:iCs/>
    </w:rPr>
  </w:style>
  <w:style w:type="character" w:customStyle="1" w:styleId="PrrafodelistaCar">
    <w:name w:val="Párrafo de lista Car"/>
    <w:aliases w:val="Bullet List Car,FooterText Car,numbered Car,Paragraphe de liste1 Car,Bulletr List Paragraph Car,列出段落 Car,列出段落1 Car,lp1 Car,Listas Car,Scitum normal Car,List Paragraph11 Car,List Paragraph Car,Cita Pie de Página Car,AB List 1 Car"/>
    <w:link w:val="Prrafodelista"/>
    <w:uiPriority w:val="34"/>
    <w:qFormat/>
    <w:locked/>
    <w:rsid w:val="00A863B3"/>
    <w:rPr>
      <w:rFonts w:ascii="Calibri" w:eastAsia="Calibri" w:hAnsi="Calibri" w:cs="Times New Roman"/>
      <w:lang w:val="es-ES" w:eastAsia="es-ES"/>
    </w:rPr>
  </w:style>
  <w:style w:type="paragraph" w:styleId="Textodeglobo">
    <w:name w:val="Balloon Text"/>
    <w:basedOn w:val="Normal"/>
    <w:link w:val="TextodegloboCar"/>
    <w:uiPriority w:val="99"/>
    <w:semiHidden/>
    <w:unhideWhenUsed/>
    <w:rsid w:val="00006C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C89"/>
    <w:rPr>
      <w:rFonts w:ascii="Segoe UI" w:eastAsia="Times New Roman" w:hAnsi="Segoe UI" w:cs="Segoe UI"/>
      <w:spacing w:val="-3"/>
      <w:sz w:val="18"/>
      <w:szCs w:val="18"/>
      <w:lang w:val="es-ES" w:eastAsia="es-ES"/>
    </w:rPr>
  </w:style>
  <w:style w:type="paragraph" w:customStyle="1" w:styleId="Default">
    <w:name w:val="Default"/>
    <w:rsid w:val="001C283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Christie Malatto</dc:creator>
  <cp:lastModifiedBy>cynthia malatto</cp:lastModifiedBy>
  <cp:revision>2</cp:revision>
  <cp:lastPrinted>2021-04-05T17:57:00Z</cp:lastPrinted>
  <dcterms:created xsi:type="dcterms:W3CDTF">2021-05-03T16:57:00Z</dcterms:created>
  <dcterms:modified xsi:type="dcterms:W3CDTF">2021-05-03T16:57:00Z</dcterms:modified>
</cp:coreProperties>
</file>